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Pr>
          <w:rFonts w:eastAsia="宋体" w:hint="eastAsia"/>
          <w:lang w:eastAsia="zh-CN"/>
        </w:rPr>
        <w:t xml:space="preserve">                                         </w:t>
      </w:r>
      <w:r>
        <w:t>R4-1</w:t>
      </w:r>
      <w:r w:rsidR="00297965">
        <w:rPr>
          <w:rFonts w:eastAsia="宋体" w:hint="eastAsia"/>
          <w:lang w:eastAsia="zh-CN"/>
        </w:rPr>
        <w:t>9</w:t>
      </w:r>
      <w:r w:rsidR="0047716F">
        <w:rPr>
          <w:rFonts w:eastAsia="宋体" w:hint="eastAsia"/>
          <w:lang w:eastAsia="zh-CN"/>
        </w:rPr>
        <w:t>0</w:t>
      </w:r>
      <w:r w:rsidR="00C01630">
        <w:rPr>
          <w:rFonts w:eastAsia="宋体" w:hint="eastAsia"/>
          <w:lang w:eastAsia="zh-CN"/>
        </w:rPr>
        <w:t>8985</w:t>
      </w:r>
      <w:bookmarkStart w:id="0" w:name="_GoBack"/>
      <w:bookmarkEnd w:id="0"/>
    </w:p>
    <w:p w:rsidR="003F6833" w:rsidRPr="00B743BF" w:rsidRDefault="00F82735" w:rsidP="003F6833">
      <w:pPr>
        <w:tabs>
          <w:tab w:val="left" w:pos="1985"/>
        </w:tabs>
        <w:spacing w:after="100" w:afterAutospacing="1"/>
        <w:rPr>
          <w:rFonts w:eastAsia="宋体"/>
          <w:noProof/>
          <w:sz w:val="24"/>
        </w:rPr>
      </w:pPr>
      <w:r>
        <w:rPr>
          <w:rFonts w:hint="eastAsia"/>
          <w:b/>
          <w:noProof/>
          <w:sz w:val="24"/>
        </w:rPr>
        <w:t>Ljubljana,</w:t>
      </w:r>
      <w:r w:rsidR="00FD172C">
        <w:rPr>
          <w:rFonts w:hint="eastAsia"/>
          <w:b/>
          <w:noProof/>
          <w:sz w:val="24"/>
        </w:rPr>
        <w:t>S</w:t>
      </w:r>
      <w:r>
        <w:rPr>
          <w:rFonts w:hint="eastAsia"/>
          <w:b/>
          <w:noProof/>
          <w:sz w:val="24"/>
        </w:rPr>
        <w:t>I</w:t>
      </w:r>
      <w:r w:rsidR="00C82F63">
        <w:rPr>
          <w:b/>
          <w:noProof/>
          <w:sz w:val="24"/>
        </w:rPr>
        <w:t xml:space="preserve">, </w:t>
      </w:r>
      <w:r>
        <w:rPr>
          <w:rFonts w:hint="eastAsia"/>
          <w:b/>
          <w:noProof/>
          <w:sz w:val="24"/>
        </w:rPr>
        <w:t>26</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30</w:t>
      </w:r>
      <w:r w:rsidR="00581D9D" w:rsidRPr="00581D9D">
        <w:rPr>
          <w:rFonts w:hint="eastAsia"/>
          <w:b/>
          <w:noProof/>
          <w:sz w:val="24"/>
          <w:vertAlign w:val="superscript"/>
        </w:rPr>
        <w:t>th</w:t>
      </w:r>
      <w:r w:rsidR="00581D9D">
        <w:rPr>
          <w:rFonts w:hint="eastAsia"/>
          <w:b/>
          <w:noProof/>
          <w:sz w:val="24"/>
        </w:rPr>
        <w:t xml:space="preserve"> </w:t>
      </w:r>
      <w:r w:rsidR="00FD172C">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580E7B">
        <w:rPr>
          <w:rFonts w:ascii="Arial" w:eastAsia="宋体" w:hAnsi="Arial" w:cs="Arial" w:hint="eastAsia"/>
          <w:b/>
          <w:noProof/>
          <w:kern w:val="0"/>
          <w:sz w:val="22"/>
          <w:szCs w:val="22"/>
          <w:lang w:val="en-GB"/>
        </w:rPr>
        <w:t>9.1.2.1</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6A1203">
        <w:rPr>
          <w:rFonts w:ascii="Arial" w:eastAsia="宋体" w:hAnsi="Arial" w:cs="Arial" w:hint="eastAsia"/>
          <w:b/>
          <w:noProof/>
          <w:kern w:val="0"/>
          <w:sz w:val="22"/>
          <w:lang w:val="en-GB"/>
        </w:rPr>
        <w:t>C</w:t>
      </w:r>
      <w:r w:rsidR="00580E7B">
        <w:rPr>
          <w:rFonts w:ascii="Arial" w:eastAsia="宋体" w:hAnsi="Arial" w:cs="Arial" w:hint="eastAsia"/>
          <w:b/>
          <w:noProof/>
          <w:kern w:val="0"/>
          <w:sz w:val="22"/>
          <w:lang w:val="en-GB"/>
        </w:rPr>
        <w:t xml:space="preserve">hannel arrangement for </w:t>
      </w:r>
      <w:r w:rsidR="00373BC8">
        <w:rPr>
          <w:rFonts w:ascii="Arial" w:eastAsia="宋体" w:hAnsi="Arial" w:cs="Arial" w:hint="eastAsia"/>
          <w:b/>
          <w:noProof/>
          <w:kern w:val="0"/>
          <w:sz w:val="22"/>
          <w:lang w:val="en-GB"/>
        </w:rPr>
        <w:t>single w</w:t>
      </w:r>
      <w:r w:rsidR="00580E7B">
        <w:rPr>
          <w:rFonts w:ascii="Arial" w:eastAsia="宋体" w:hAnsi="Arial" w:cs="Arial" w:hint="eastAsia"/>
          <w:b/>
          <w:noProof/>
          <w:kern w:val="0"/>
          <w:sz w:val="22"/>
          <w:lang w:val="en-GB"/>
        </w:rPr>
        <w:t>ideband</w:t>
      </w:r>
      <w:r w:rsidR="00373BC8">
        <w:rPr>
          <w:rFonts w:ascii="Arial" w:eastAsia="宋体" w:hAnsi="Arial" w:cs="Arial" w:hint="eastAsia"/>
          <w:b/>
          <w:noProof/>
          <w:kern w:val="0"/>
          <w:sz w:val="22"/>
          <w:lang w:val="en-GB"/>
        </w:rPr>
        <w:t xml:space="preserve"> carrier</w:t>
      </w:r>
      <w:r w:rsidR="00580E7B">
        <w:rPr>
          <w:rFonts w:ascii="Arial" w:eastAsia="宋体" w:hAnsi="Arial" w:cs="Arial" w:hint="eastAsia"/>
          <w:b/>
          <w:noProof/>
          <w:kern w:val="0"/>
          <w:sz w:val="22"/>
          <w:lang w:val="en-GB"/>
        </w:rPr>
        <w:t xml:space="preserve"> operation</w:t>
      </w:r>
      <w:r w:rsidR="0047716F">
        <w:rPr>
          <w:rFonts w:ascii="Arial" w:eastAsia="宋体" w:hAnsi="Arial" w:cs="Arial" w:hint="eastAsia"/>
          <w:b/>
          <w:noProof/>
          <w:kern w:val="0"/>
          <w:sz w:val="22"/>
          <w:lang w:val="en-GB"/>
        </w:rPr>
        <w:t xml:space="preserve">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31991">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7716F" w:rsidRDefault="00580E7B" w:rsidP="006D350C">
      <w:pPr>
        <w:rPr>
          <w:sz w:val="20"/>
          <w:szCs w:val="20"/>
          <w:lang w:val="en-GB"/>
        </w:rPr>
      </w:pPr>
      <w:r>
        <w:rPr>
          <w:rFonts w:hint="eastAsia"/>
          <w:sz w:val="20"/>
          <w:szCs w:val="20"/>
          <w:lang w:val="en-GB"/>
        </w:rPr>
        <w:t xml:space="preserve">For NR-U, </w:t>
      </w:r>
      <w:r w:rsidR="006D350C">
        <w:rPr>
          <w:rFonts w:hint="eastAsia"/>
          <w:sz w:val="20"/>
          <w:szCs w:val="20"/>
          <w:lang w:val="en-GB"/>
        </w:rPr>
        <w:t xml:space="preserve">two schemes allowed to use </w:t>
      </w:r>
      <w:r>
        <w:rPr>
          <w:rFonts w:hint="eastAsia"/>
          <w:sz w:val="20"/>
          <w:szCs w:val="20"/>
          <w:lang w:val="en-GB"/>
        </w:rPr>
        <w:t xml:space="preserve">wideband operation </w:t>
      </w:r>
      <w:r w:rsidR="006D350C">
        <w:rPr>
          <w:rFonts w:hint="eastAsia"/>
          <w:sz w:val="20"/>
          <w:szCs w:val="20"/>
          <w:lang w:val="en-GB"/>
        </w:rPr>
        <w:t>for bandwidth larger than 20MHz:</w:t>
      </w:r>
    </w:p>
    <w:p w:rsidR="006D350C" w:rsidRPr="006D350C" w:rsidRDefault="006D350C" w:rsidP="006D350C">
      <w:pPr>
        <w:pStyle w:val="ListParagraph"/>
        <w:numPr>
          <w:ilvl w:val="0"/>
          <w:numId w:val="28"/>
        </w:numPr>
        <w:ind w:firstLineChars="0"/>
        <w:rPr>
          <w:rFonts w:asciiTheme="minorHAnsi" w:eastAsiaTheme="minorEastAsia" w:hAnsiTheme="minorHAnsi" w:cstheme="minorBidi"/>
          <w:kern w:val="2"/>
          <w:sz w:val="20"/>
          <w:szCs w:val="20"/>
          <w:lang w:val="en-GB"/>
        </w:rPr>
      </w:pPr>
      <w:r w:rsidRPr="006D350C">
        <w:rPr>
          <w:rFonts w:asciiTheme="minorHAnsi" w:eastAsiaTheme="minorEastAsia" w:hAnsiTheme="minorHAnsi" w:cstheme="minorBidi" w:hint="eastAsia"/>
          <w:kern w:val="2"/>
          <w:sz w:val="20"/>
          <w:szCs w:val="20"/>
          <w:lang w:val="en-GB"/>
        </w:rPr>
        <w:t>Scheme 1: CA</w:t>
      </w:r>
    </w:p>
    <w:p w:rsidR="006D350C" w:rsidRDefault="006D350C" w:rsidP="006D350C">
      <w:pPr>
        <w:pStyle w:val="ListParagraph"/>
        <w:numPr>
          <w:ilvl w:val="0"/>
          <w:numId w:val="28"/>
        </w:numPr>
        <w:ind w:firstLineChars="0"/>
        <w:rPr>
          <w:rFonts w:asciiTheme="minorHAnsi" w:eastAsiaTheme="minorEastAsia" w:hAnsiTheme="minorHAnsi" w:cstheme="minorBidi"/>
          <w:kern w:val="2"/>
          <w:sz w:val="20"/>
          <w:szCs w:val="20"/>
          <w:lang w:val="en-GB"/>
        </w:rPr>
      </w:pPr>
      <w:r w:rsidRPr="006D350C">
        <w:rPr>
          <w:rFonts w:asciiTheme="minorHAnsi" w:eastAsiaTheme="minorEastAsia" w:hAnsiTheme="minorHAnsi" w:cstheme="minorBidi" w:hint="eastAsia"/>
          <w:kern w:val="2"/>
          <w:sz w:val="20"/>
          <w:szCs w:val="20"/>
          <w:lang w:val="en-GB"/>
        </w:rPr>
        <w:t xml:space="preserve">Scheme 2: wideband </w:t>
      </w:r>
      <w:r w:rsidRPr="006D350C">
        <w:rPr>
          <w:rFonts w:asciiTheme="minorHAnsi" w:eastAsiaTheme="minorEastAsia" w:hAnsiTheme="minorHAnsi" w:cstheme="minorBidi"/>
          <w:kern w:val="2"/>
          <w:sz w:val="20"/>
          <w:szCs w:val="20"/>
          <w:lang w:val="en-GB"/>
        </w:rPr>
        <w:t>operation</w:t>
      </w:r>
      <w:r w:rsidRPr="006D350C">
        <w:rPr>
          <w:rFonts w:asciiTheme="minorHAnsi" w:eastAsiaTheme="minorEastAsia" w:hAnsiTheme="minorHAnsi" w:cstheme="minorBidi" w:hint="eastAsia"/>
          <w:kern w:val="2"/>
          <w:sz w:val="20"/>
          <w:szCs w:val="20"/>
          <w:lang w:val="en-GB"/>
        </w:rPr>
        <w:t xml:space="preserve"> with CHBW larger than 20MHz under single carrier</w:t>
      </w:r>
    </w:p>
    <w:p w:rsidR="006D350C" w:rsidRDefault="006D350C" w:rsidP="006D350C">
      <w:pPr>
        <w:rPr>
          <w:sz w:val="20"/>
          <w:szCs w:val="20"/>
          <w:lang w:val="en-GB"/>
        </w:rPr>
      </w:pPr>
      <w:r>
        <w:rPr>
          <w:rFonts w:hint="eastAsia"/>
          <w:sz w:val="20"/>
          <w:szCs w:val="20"/>
          <w:lang w:val="en-GB"/>
        </w:rPr>
        <w:t>For DL wideband operation, below agreed:</w:t>
      </w:r>
    </w:p>
    <w:tbl>
      <w:tblPr>
        <w:tblStyle w:val="TableGrid"/>
        <w:tblW w:w="0" w:type="auto"/>
        <w:tblLook w:val="04A0" w:firstRow="1" w:lastRow="0" w:firstColumn="1" w:lastColumn="0" w:noHBand="0" w:noVBand="1"/>
      </w:tblPr>
      <w:tblGrid>
        <w:gridCol w:w="9962"/>
      </w:tblGrid>
      <w:tr w:rsidR="006D350C" w:rsidTr="006D350C">
        <w:tc>
          <w:tcPr>
            <w:tcW w:w="9962" w:type="dxa"/>
          </w:tcPr>
          <w:p w:rsidR="006D350C" w:rsidRPr="006D350C" w:rsidRDefault="006D350C" w:rsidP="006D350C">
            <w:pPr>
              <w:rPr>
                <w:rFonts w:cstheme="minorHAnsi"/>
                <w:sz w:val="18"/>
                <w:szCs w:val="18"/>
              </w:rPr>
            </w:pPr>
            <w:r w:rsidRPr="006D350C">
              <w:rPr>
                <w:rFonts w:cstheme="minorHAnsi"/>
                <w:sz w:val="18"/>
                <w:szCs w:val="18"/>
              </w:rPr>
              <w:t>RAN4 has discussed NR-U single wideband carrier operations. The following agreements apply at least for DL wideband carrier operation. RAN4 will discuss UL wideband carrier transmissions in future.</w:t>
            </w:r>
          </w:p>
          <w:p w:rsidR="006D350C" w:rsidRPr="006D350C" w:rsidRDefault="006D350C" w:rsidP="006D350C">
            <w:pPr>
              <w:rPr>
                <w:rFonts w:cstheme="minorHAnsi"/>
                <w:sz w:val="18"/>
                <w:szCs w:val="18"/>
              </w:rPr>
            </w:pPr>
            <w:r w:rsidRPr="006D350C">
              <w:rPr>
                <w:rFonts w:cstheme="minorHAnsi"/>
                <w:sz w:val="18"/>
                <w:szCs w:val="18"/>
              </w:rPr>
              <w:t xml:space="preserve"> </w:t>
            </w:r>
          </w:p>
          <w:p w:rsidR="006D350C" w:rsidRPr="006D350C" w:rsidRDefault="006D350C" w:rsidP="006D350C">
            <w:pPr>
              <w:pStyle w:val="ListParagraph"/>
              <w:numPr>
                <w:ilvl w:val="0"/>
                <w:numId w:val="29"/>
              </w:numPr>
              <w:overflowPunct w:val="0"/>
              <w:autoSpaceDE w:val="0"/>
              <w:autoSpaceDN w:val="0"/>
              <w:spacing w:after="180"/>
              <w:ind w:firstLineChars="0"/>
              <w:contextualSpacing/>
              <w:jc w:val="both"/>
              <w:rPr>
                <w:rFonts w:asciiTheme="minorHAnsi" w:eastAsia="Times New Roman" w:hAnsiTheme="minorHAnsi" w:cstheme="minorHAnsi"/>
                <w:sz w:val="18"/>
                <w:szCs w:val="18"/>
              </w:rPr>
            </w:pPr>
            <w:r w:rsidRPr="006D350C">
              <w:rPr>
                <w:rFonts w:asciiTheme="minorHAnsi" w:eastAsia="Times New Roman" w:hAnsiTheme="minorHAnsi" w:cstheme="minorHAnsi"/>
                <w:sz w:val="18"/>
                <w:szCs w:val="18"/>
              </w:rPr>
              <w:t xml:space="preserve">It is feasible to operate single carrier wideband operation when </w:t>
            </w:r>
            <w:proofErr w:type="spellStart"/>
            <w:r w:rsidRPr="006D350C">
              <w:rPr>
                <w:rFonts w:asciiTheme="minorHAnsi" w:eastAsia="Times New Roman" w:hAnsiTheme="minorHAnsi" w:cstheme="minorHAnsi"/>
                <w:sz w:val="18"/>
                <w:szCs w:val="18"/>
              </w:rPr>
              <w:t>when</w:t>
            </w:r>
            <w:proofErr w:type="spellEnd"/>
            <w:r w:rsidRPr="006D350C">
              <w:rPr>
                <w:rFonts w:asciiTheme="minorHAnsi" w:eastAsia="Times New Roman" w:hAnsiTheme="minorHAnsi" w:cstheme="minorHAnsi"/>
                <w:sz w:val="18"/>
                <w:szCs w:val="18"/>
              </w:rPr>
              <w:t xml:space="preserve"> LBT is successful in all LBT sub-bands</w:t>
            </w:r>
          </w:p>
          <w:p w:rsidR="006D350C" w:rsidRPr="006D350C" w:rsidRDefault="006D350C" w:rsidP="006D350C">
            <w:pPr>
              <w:pStyle w:val="ListParagraph"/>
              <w:numPr>
                <w:ilvl w:val="1"/>
                <w:numId w:val="29"/>
              </w:numPr>
              <w:overflowPunct w:val="0"/>
              <w:autoSpaceDE w:val="0"/>
              <w:autoSpaceDN w:val="0"/>
              <w:spacing w:after="180"/>
              <w:ind w:firstLineChars="0"/>
              <w:contextualSpacing/>
              <w:jc w:val="both"/>
              <w:rPr>
                <w:rFonts w:asciiTheme="minorHAnsi" w:eastAsia="Times New Roman" w:hAnsiTheme="minorHAnsi" w:cstheme="minorHAnsi"/>
                <w:sz w:val="18"/>
                <w:szCs w:val="18"/>
              </w:rPr>
            </w:pPr>
            <w:r w:rsidRPr="006D350C">
              <w:rPr>
                <w:rFonts w:asciiTheme="minorHAnsi" w:eastAsia="Times New Roman" w:hAnsiTheme="minorHAnsi" w:cstheme="minorHAnsi"/>
                <w:sz w:val="18"/>
                <w:szCs w:val="18"/>
              </w:rPr>
              <w:t xml:space="preserve">FFS whether </w:t>
            </w:r>
            <w:proofErr w:type="spellStart"/>
            <w:r w:rsidRPr="006D350C">
              <w:rPr>
                <w:rFonts w:asciiTheme="minorHAnsi" w:eastAsia="Times New Roman" w:hAnsiTheme="minorHAnsi" w:cstheme="minorHAnsi"/>
                <w:sz w:val="18"/>
                <w:szCs w:val="18"/>
              </w:rPr>
              <w:t>guardbands</w:t>
            </w:r>
            <w:proofErr w:type="spellEnd"/>
            <w:r w:rsidRPr="006D350C">
              <w:rPr>
                <w:rFonts w:asciiTheme="minorHAnsi" w:eastAsia="Times New Roman" w:hAnsiTheme="minorHAnsi" w:cstheme="minorHAnsi"/>
                <w:sz w:val="18"/>
                <w:szCs w:val="18"/>
              </w:rPr>
              <w:t xml:space="preserve"> are needed in between LBT sub-bands or not</w:t>
            </w:r>
          </w:p>
          <w:p w:rsidR="006D350C" w:rsidRPr="006D350C" w:rsidRDefault="006D350C" w:rsidP="006D350C">
            <w:pPr>
              <w:pStyle w:val="ListParagraph"/>
              <w:ind w:left="1440" w:firstLine="360"/>
              <w:jc w:val="both"/>
              <w:rPr>
                <w:rFonts w:asciiTheme="minorHAnsi" w:eastAsia="Calibri" w:hAnsiTheme="minorHAnsi" w:cstheme="minorHAnsi"/>
                <w:sz w:val="18"/>
                <w:szCs w:val="18"/>
              </w:rPr>
            </w:pPr>
          </w:p>
          <w:p w:rsidR="006D350C" w:rsidRPr="006D350C" w:rsidRDefault="006D350C" w:rsidP="006D350C">
            <w:pPr>
              <w:pStyle w:val="ListParagraph"/>
              <w:numPr>
                <w:ilvl w:val="0"/>
                <w:numId w:val="29"/>
              </w:numPr>
              <w:overflowPunct w:val="0"/>
              <w:autoSpaceDE w:val="0"/>
              <w:autoSpaceDN w:val="0"/>
              <w:spacing w:after="180"/>
              <w:ind w:firstLineChars="0"/>
              <w:contextualSpacing/>
              <w:jc w:val="both"/>
              <w:rPr>
                <w:rFonts w:asciiTheme="minorHAnsi" w:eastAsia="Times New Roman" w:hAnsiTheme="minorHAnsi" w:cstheme="minorHAnsi"/>
                <w:sz w:val="18"/>
                <w:szCs w:val="18"/>
              </w:rPr>
            </w:pPr>
            <w:r w:rsidRPr="006D350C">
              <w:rPr>
                <w:rFonts w:asciiTheme="minorHAnsi" w:eastAsia="Times New Roman" w:hAnsiTheme="minorHAnsi" w:cstheme="minorHAnsi"/>
                <w:sz w:val="18"/>
                <w:szCs w:val="18"/>
                <w:u w:val="single"/>
              </w:rPr>
              <w:t>Mode 2</w:t>
            </w:r>
            <w:r w:rsidRPr="006D350C">
              <w:rPr>
                <w:rFonts w:asciiTheme="minorHAnsi" w:eastAsia="Times New Roman" w:hAnsiTheme="minorHAnsi" w:cstheme="minorHAnsi"/>
                <w:sz w:val="18"/>
                <w:szCs w:val="18"/>
              </w:rPr>
              <w:t xml:space="preserve"> (Single wideband carrier when LBT is successful in a subset of the LBT sub-bands which are contiguous) is feasible at least if PRBs within the </w:t>
            </w:r>
            <w:proofErr w:type="spellStart"/>
            <w:r w:rsidRPr="006D350C">
              <w:rPr>
                <w:rFonts w:asciiTheme="minorHAnsi" w:eastAsia="Times New Roman" w:hAnsiTheme="minorHAnsi" w:cstheme="minorHAnsi"/>
                <w:sz w:val="18"/>
                <w:szCs w:val="18"/>
              </w:rPr>
              <w:t>guardband</w:t>
            </w:r>
            <w:proofErr w:type="spellEnd"/>
            <w:r w:rsidRPr="006D350C">
              <w:rPr>
                <w:rFonts w:asciiTheme="minorHAnsi" w:eastAsia="Times New Roman" w:hAnsiTheme="minorHAnsi" w:cstheme="minorHAnsi"/>
                <w:sz w:val="18"/>
                <w:szCs w:val="18"/>
              </w:rPr>
              <w:t xml:space="preserve"> of two contiguous LBT sub-bands are not scheduled by </w:t>
            </w:r>
            <w:proofErr w:type="spellStart"/>
            <w:r w:rsidRPr="006D350C">
              <w:rPr>
                <w:rFonts w:asciiTheme="minorHAnsi" w:eastAsia="Times New Roman" w:hAnsiTheme="minorHAnsi" w:cstheme="minorHAnsi"/>
                <w:sz w:val="18"/>
                <w:szCs w:val="18"/>
              </w:rPr>
              <w:t>gNB</w:t>
            </w:r>
            <w:proofErr w:type="spellEnd"/>
            <w:r w:rsidRPr="006D350C">
              <w:rPr>
                <w:rFonts w:asciiTheme="minorHAnsi" w:eastAsia="Times New Roman" w:hAnsiTheme="minorHAnsi" w:cstheme="minorHAnsi"/>
                <w:sz w:val="18"/>
                <w:szCs w:val="18"/>
              </w:rPr>
              <w:t>.</w:t>
            </w:r>
          </w:p>
          <w:p w:rsidR="006D350C" w:rsidRPr="006D350C" w:rsidRDefault="006D350C" w:rsidP="006D350C">
            <w:pPr>
              <w:pStyle w:val="ListParagraph"/>
              <w:numPr>
                <w:ilvl w:val="1"/>
                <w:numId w:val="29"/>
              </w:numPr>
              <w:overflowPunct w:val="0"/>
              <w:autoSpaceDE w:val="0"/>
              <w:autoSpaceDN w:val="0"/>
              <w:spacing w:after="180"/>
              <w:ind w:firstLineChars="0"/>
              <w:contextualSpacing/>
              <w:jc w:val="both"/>
              <w:rPr>
                <w:rFonts w:asciiTheme="minorHAnsi" w:eastAsia="Times New Roman" w:hAnsiTheme="minorHAnsi" w:cstheme="minorHAnsi"/>
                <w:sz w:val="18"/>
                <w:szCs w:val="18"/>
              </w:rPr>
            </w:pPr>
            <w:r w:rsidRPr="006D350C">
              <w:rPr>
                <w:rFonts w:asciiTheme="minorHAnsi" w:eastAsia="Times New Roman" w:hAnsiTheme="minorHAnsi" w:cstheme="minorHAnsi"/>
                <w:sz w:val="18"/>
                <w:szCs w:val="18"/>
              </w:rPr>
              <w:t xml:space="preserve">FFS filter adaptation time if PRBs within the </w:t>
            </w:r>
            <w:proofErr w:type="spellStart"/>
            <w:r w:rsidRPr="006D350C">
              <w:rPr>
                <w:rFonts w:asciiTheme="minorHAnsi" w:eastAsia="Times New Roman" w:hAnsiTheme="minorHAnsi" w:cstheme="minorHAnsi"/>
                <w:sz w:val="18"/>
                <w:szCs w:val="18"/>
              </w:rPr>
              <w:t>guardband</w:t>
            </w:r>
            <w:proofErr w:type="spellEnd"/>
            <w:r w:rsidRPr="006D350C">
              <w:rPr>
                <w:rFonts w:asciiTheme="minorHAnsi" w:eastAsia="Times New Roman" w:hAnsiTheme="minorHAnsi" w:cstheme="minorHAnsi"/>
                <w:sz w:val="18"/>
                <w:szCs w:val="18"/>
              </w:rPr>
              <w:t xml:space="preserve"> of two contiguous LBT sub-bands are scheduled by </w:t>
            </w:r>
            <w:proofErr w:type="spellStart"/>
            <w:r w:rsidRPr="006D350C">
              <w:rPr>
                <w:rFonts w:asciiTheme="minorHAnsi" w:eastAsia="Times New Roman" w:hAnsiTheme="minorHAnsi" w:cstheme="minorHAnsi"/>
                <w:sz w:val="18"/>
                <w:szCs w:val="18"/>
              </w:rPr>
              <w:t>gNB</w:t>
            </w:r>
            <w:proofErr w:type="spellEnd"/>
            <w:r w:rsidRPr="006D350C">
              <w:rPr>
                <w:rFonts w:asciiTheme="minorHAnsi" w:eastAsia="Times New Roman" w:hAnsiTheme="minorHAnsi" w:cstheme="minorHAnsi"/>
                <w:sz w:val="18"/>
                <w:szCs w:val="18"/>
              </w:rPr>
              <w:t>.</w:t>
            </w:r>
          </w:p>
          <w:p w:rsidR="006D350C" w:rsidRPr="006D350C" w:rsidRDefault="006D350C" w:rsidP="006D350C">
            <w:pPr>
              <w:pStyle w:val="ListParagraph"/>
              <w:numPr>
                <w:ilvl w:val="1"/>
                <w:numId w:val="29"/>
              </w:numPr>
              <w:overflowPunct w:val="0"/>
              <w:autoSpaceDE w:val="0"/>
              <w:autoSpaceDN w:val="0"/>
              <w:spacing w:after="180"/>
              <w:ind w:firstLineChars="0"/>
              <w:contextualSpacing/>
              <w:jc w:val="both"/>
              <w:rPr>
                <w:rFonts w:asciiTheme="minorHAnsi" w:eastAsia="Times New Roman" w:hAnsiTheme="minorHAnsi" w:cstheme="minorHAnsi"/>
                <w:sz w:val="18"/>
                <w:szCs w:val="18"/>
              </w:rPr>
            </w:pPr>
            <w:proofErr w:type="gramStart"/>
            <w:r w:rsidRPr="006D350C">
              <w:rPr>
                <w:rFonts w:asciiTheme="minorHAnsi" w:eastAsia="Times New Roman" w:hAnsiTheme="minorHAnsi" w:cstheme="minorHAnsi"/>
                <w:sz w:val="18"/>
                <w:szCs w:val="18"/>
              </w:rPr>
              <w:t>is</w:t>
            </w:r>
            <w:proofErr w:type="gramEnd"/>
            <w:r w:rsidRPr="006D350C">
              <w:rPr>
                <w:rFonts w:asciiTheme="minorHAnsi" w:eastAsia="Times New Roman" w:hAnsiTheme="minorHAnsi" w:cstheme="minorHAnsi"/>
                <w:sz w:val="18"/>
                <w:szCs w:val="18"/>
              </w:rPr>
              <w:t xml:space="preserve"> feasible at least for </w:t>
            </w:r>
            <w:proofErr w:type="spellStart"/>
            <w:r w:rsidRPr="006D350C">
              <w:rPr>
                <w:rFonts w:asciiTheme="minorHAnsi" w:eastAsia="Times New Roman" w:hAnsiTheme="minorHAnsi" w:cstheme="minorHAnsi"/>
                <w:sz w:val="18"/>
                <w:szCs w:val="18"/>
              </w:rPr>
              <w:t>WiFi</w:t>
            </w:r>
            <w:proofErr w:type="spellEnd"/>
            <w:r w:rsidRPr="006D350C">
              <w:rPr>
                <w:rFonts w:asciiTheme="minorHAnsi" w:eastAsia="Times New Roman" w:hAnsiTheme="minorHAnsi" w:cstheme="minorHAnsi"/>
                <w:sz w:val="18"/>
                <w:szCs w:val="18"/>
              </w:rPr>
              <w:t>-like requirements for in-carrier leakage (e.g. 20dbr).</w:t>
            </w:r>
          </w:p>
          <w:p w:rsidR="006D350C" w:rsidRPr="006D350C" w:rsidRDefault="006D350C" w:rsidP="006D350C">
            <w:pPr>
              <w:pStyle w:val="ListParagraph"/>
              <w:numPr>
                <w:ilvl w:val="1"/>
                <w:numId w:val="29"/>
              </w:numPr>
              <w:overflowPunct w:val="0"/>
              <w:autoSpaceDE w:val="0"/>
              <w:autoSpaceDN w:val="0"/>
              <w:spacing w:after="180"/>
              <w:ind w:firstLineChars="0"/>
              <w:contextualSpacing/>
              <w:jc w:val="both"/>
              <w:rPr>
                <w:rFonts w:asciiTheme="minorHAnsi" w:eastAsia="Times New Roman" w:hAnsiTheme="minorHAnsi" w:cstheme="minorHAnsi"/>
                <w:sz w:val="18"/>
                <w:szCs w:val="18"/>
              </w:rPr>
            </w:pPr>
            <w:r w:rsidRPr="006D350C">
              <w:rPr>
                <w:rFonts w:asciiTheme="minorHAnsi" w:eastAsia="Times New Roman" w:hAnsiTheme="minorHAnsi" w:cstheme="minorHAnsi"/>
                <w:sz w:val="18"/>
                <w:szCs w:val="18"/>
              </w:rPr>
              <w:t xml:space="preserve">FFS what regional regulatory requirements apply in LBT sub-bands where LBT </w:t>
            </w:r>
            <w:proofErr w:type="gramStart"/>
            <w:r w:rsidRPr="006D350C">
              <w:rPr>
                <w:rFonts w:asciiTheme="minorHAnsi" w:eastAsia="Times New Roman" w:hAnsiTheme="minorHAnsi" w:cstheme="minorHAnsi"/>
                <w:sz w:val="18"/>
                <w:szCs w:val="18"/>
              </w:rPr>
              <w:t>fails.</w:t>
            </w:r>
            <w:proofErr w:type="gramEnd"/>
            <w:r w:rsidRPr="006D350C">
              <w:rPr>
                <w:rFonts w:asciiTheme="minorHAnsi" w:eastAsia="Times New Roman" w:hAnsiTheme="minorHAnsi" w:cstheme="minorHAnsi"/>
                <w:sz w:val="18"/>
                <w:szCs w:val="18"/>
              </w:rPr>
              <w:t xml:space="preserve"> </w:t>
            </w:r>
          </w:p>
          <w:p w:rsidR="006D350C" w:rsidRPr="006D350C" w:rsidRDefault="006D350C" w:rsidP="006D350C">
            <w:pPr>
              <w:pStyle w:val="ListParagraph"/>
              <w:numPr>
                <w:ilvl w:val="2"/>
                <w:numId w:val="29"/>
              </w:numPr>
              <w:overflowPunct w:val="0"/>
              <w:autoSpaceDE w:val="0"/>
              <w:autoSpaceDN w:val="0"/>
              <w:spacing w:after="160" w:line="252" w:lineRule="auto"/>
              <w:ind w:firstLineChars="0"/>
              <w:contextualSpacing/>
              <w:jc w:val="both"/>
              <w:rPr>
                <w:rFonts w:asciiTheme="minorHAnsi" w:eastAsia="Times New Roman" w:hAnsiTheme="minorHAnsi" w:cstheme="minorHAnsi"/>
                <w:sz w:val="18"/>
                <w:szCs w:val="18"/>
              </w:rPr>
            </w:pPr>
            <w:r w:rsidRPr="006D350C">
              <w:rPr>
                <w:rFonts w:asciiTheme="minorHAnsi" w:eastAsia="Times New Roman" w:hAnsiTheme="minorHAnsi" w:cstheme="minorHAnsi"/>
                <w:sz w:val="18"/>
                <w:szCs w:val="18"/>
              </w:rPr>
              <w:t>RAN4 will investigate the feasibility whether regional regulatory requirements are met or not for in-carrier leakage.</w:t>
            </w:r>
          </w:p>
          <w:p w:rsidR="006D350C" w:rsidRPr="006D350C" w:rsidRDefault="006D350C" w:rsidP="006D350C">
            <w:pPr>
              <w:pStyle w:val="ListParagraph"/>
              <w:overflowPunct w:val="0"/>
              <w:autoSpaceDE w:val="0"/>
              <w:autoSpaceDN w:val="0"/>
              <w:spacing w:after="160" w:line="252" w:lineRule="auto"/>
              <w:ind w:left="2160" w:firstLine="360"/>
              <w:jc w:val="both"/>
              <w:rPr>
                <w:rFonts w:asciiTheme="minorHAnsi" w:eastAsia="Times New Roman" w:hAnsiTheme="minorHAnsi" w:cstheme="minorHAnsi"/>
                <w:sz w:val="18"/>
                <w:szCs w:val="18"/>
              </w:rPr>
            </w:pPr>
          </w:p>
          <w:p w:rsidR="006D350C" w:rsidRPr="006D350C" w:rsidRDefault="006D350C" w:rsidP="006D350C">
            <w:pPr>
              <w:pStyle w:val="ListParagraph"/>
              <w:numPr>
                <w:ilvl w:val="0"/>
                <w:numId w:val="29"/>
              </w:numPr>
              <w:overflowPunct w:val="0"/>
              <w:autoSpaceDE w:val="0"/>
              <w:autoSpaceDN w:val="0"/>
              <w:spacing w:after="160" w:line="252" w:lineRule="auto"/>
              <w:ind w:firstLineChars="0"/>
              <w:contextualSpacing/>
              <w:jc w:val="both"/>
              <w:rPr>
                <w:rFonts w:asciiTheme="minorHAnsi" w:eastAsia="Times New Roman" w:hAnsiTheme="minorHAnsi" w:cstheme="minorHAnsi"/>
                <w:sz w:val="18"/>
                <w:szCs w:val="18"/>
              </w:rPr>
            </w:pPr>
            <w:r w:rsidRPr="006D350C">
              <w:rPr>
                <w:rFonts w:asciiTheme="minorHAnsi" w:eastAsia="Times New Roman" w:hAnsiTheme="minorHAnsi" w:cstheme="minorHAnsi"/>
                <w:sz w:val="18"/>
                <w:szCs w:val="18"/>
                <w:u w:val="single"/>
              </w:rPr>
              <w:t>Mode 3 (</w:t>
            </w:r>
            <w:r w:rsidRPr="006D350C">
              <w:rPr>
                <w:rFonts w:asciiTheme="minorHAnsi" w:eastAsia="Times New Roman" w:hAnsiTheme="minorHAnsi" w:cstheme="minorHAnsi"/>
                <w:sz w:val="18"/>
                <w:szCs w:val="18"/>
              </w:rPr>
              <w:t>Single wideband carrier when LBT is successful in a subset of the LBT sub-bands which are non-contiguous</w:t>
            </w:r>
            <w:r w:rsidRPr="006D350C">
              <w:rPr>
                <w:rFonts w:asciiTheme="minorHAnsi" w:eastAsia="Times New Roman" w:hAnsiTheme="minorHAnsi" w:cstheme="minorHAnsi"/>
                <w:sz w:val="18"/>
                <w:szCs w:val="18"/>
                <w:u w:val="single"/>
              </w:rPr>
              <w:t xml:space="preserve">) </w:t>
            </w:r>
          </w:p>
          <w:p w:rsidR="006D350C" w:rsidRPr="006D350C" w:rsidRDefault="006D350C" w:rsidP="006D350C">
            <w:pPr>
              <w:widowControl/>
              <w:numPr>
                <w:ilvl w:val="1"/>
                <w:numId w:val="29"/>
              </w:numPr>
              <w:overflowPunct w:val="0"/>
              <w:autoSpaceDE w:val="0"/>
              <w:autoSpaceDN w:val="0"/>
              <w:spacing w:after="160" w:line="252" w:lineRule="auto"/>
              <w:contextualSpacing/>
              <w:rPr>
                <w:rFonts w:eastAsia="Times New Roman" w:cstheme="minorHAnsi"/>
                <w:sz w:val="18"/>
                <w:szCs w:val="18"/>
              </w:rPr>
            </w:pPr>
            <w:proofErr w:type="gramStart"/>
            <w:r w:rsidRPr="006D350C">
              <w:rPr>
                <w:rFonts w:eastAsia="Times New Roman" w:cstheme="minorHAnsi"/>
                <w:sz w:val="18"/>
                <w:szCs w:val="18"/>
              </w:rPr>
              <w:t>is</w:t>
            </w:r>
            <w:proofErr w:type="gramEnd"/>
            <w:r w:rsidRPr="006D350C">
              <w:rPr>
                <w:rFonts w:eastAsia="Times New Roman" w:cstheme="minorHAnsi"/>
                <w:sz w:val="18"/>
                <w:szCs w:val="18"/>
              </w:rPr>
              <w:t xml:space="preserve"> feasible at least if PRBs within the </w:t>
            </w:r>
            <w:proofErr w:type="spellStart"/>
            <w:r w:rsidRPr="006D350C">
              <w:rPr>
                <w:rFonts w:eastAsia="Times New Roman" w:cstheme="minorHAnsi"/>
                <w:sz w:val="18"/>
                <w:szCs w:val="18"/>
              </w:rPr>
              <w:t>guardband</w:t>
            </w:r>
            <w:proofErr w:type="spellEnd"/>
            <w:r w:rsidRPr="006D350C">
              <w:rPr>
                <w:rFonts w:eastAsia="Times New Roman" w:cstheme="minorHAnsi"/>
                <w:sz w:val="18"/>
                <w:szCs w:val="18"/>
              </w:rPr>
              <w:t xml:space="preserve"> of two contiguous LBT sub-bands are not scheduled by </w:t>
            </w:r>
            <w:proofErr w:type="spellStart"/>
            <w:r w:rsidRPr="006D350C">
              <w:rPr>
                <w:rFonts w:eastAsia="Times New Roman" w:cstheme="minorHAnsi"/>
                <w:sz w:val="18"/>
                <w:szCs w:val="18"/>
              </w:rPr>
              <w:t>gNB</w:t>
            </w:r>
            <w:proofErr w:type="spellEnd"/>
            <w:r w:rsidRPr="006D350C">
              <w:rPr>
                <w:rFonts w:eastAsia="Times New Roman" w:cstheme="minorHAnsi"/>
                <w:sz w:val="18"/>
                <w:szCs w:val="18"/>
              </w:rPr>
              <w:t xml:space="preserve">. </w:t>
            </w:r>
          </w:p>
          <w:p w:rsidR="006D350C" w:rsidRPr="006D350C" w:rsidRDefault="006D350C" w:rsidP="006D350C">
            <w:pPr>
              <w:widowControl/>
              <w:numPr>
                <w:ilvl w:val="1"/>
                <w:numId w:val="29"/>
              </w:numPr>
              <w:overflowPunct w:val="0"/>
              <w:autoSpaceDE w:val="0"/>
              <w:autoSpaceDN w:val="0"/>
              <w:spacing w:after="160" w:line="252" w:lineRule="auto"/>
              <w:contextualSpacing/>
              <w:rPr>
                <w:rFonts w:eastAsia="Times New Roman" w:cstheme="minorHAnsi"/>
                <w:sz w:val="18"/>
                <w:szCs w:val="18"/>
              </w:rPr>
            </w:pPr>
            <w:proofErr w:type="gramStart"/>
            <w:r w:rsidRPr="006D350C">
              <w:rPr>
                <w:rFonts w:eastAsia="Times New Roman" w:cstheme="minorHAnsi"/>
                <w:sz w:val="18"/>
                <w:szCs w:val="18"/>
              </w:rPr>
              <w:t>is</w:t>
            </w:r>
            <w:proofErr w:type="gramEnd"/>
            <w:r w:rsidRPr="006D350C">
              <w:rPr>
                <w:rFonts w:eastAsia="Times New Roman" w:cstheme="minorHAnsi"/>
                <w:sz w:val="18"/>
                <w:szCs w:val="18"/>
              </w:rPr>
              <w:t xml:space="preserve"> feasible at least for </w:t>
            </w:r>
            <w:proofErr w:type="spellStart"/>
            <w:r w:rsidRPr="006D350C">
              <w:rPr>
                <w:rFonts w:eastAsia="Times New Roman" w:cstheme="minorHAnsi"/>
                <w:sz w:val="18"/>
                <w:szCs w:val="18"/>
              </w:rPr>
              <w:t>WiFi</w:t>
            </w:r>
            <w:proofErr w:type="spellEnd"/>
            <w:r w:rsidRPr="006D350C">
              <w:rPr>
                <w:rFonts w:eastAsia="Times New Roman" w:cstheme="minorHAnsi"/>
                <w:sz w:val="18"/>
                <w:szCs w:val="18"/>
              </w:rPr>
              <w:t>-like requirements for in-carrier leakage (e.g. 20dbr).</w:t>
            </w:r>
          </w:p>
          <w:p w:rsidR="006D350C" w:rsidRPr="006D350C" w:rsidRDefault="006D350C" w:rsidP="006D350C">
            <w:pPr>
              <w:widowControl/>
              <w:numPr>
                <w:ilvl w:val="1"/>
                <w:numId w:val="29"/>
              </w:numPr>
              <w:overflowPunct w:val="0"/>
              <w:autoSpaceDE w:val="0"/>
              <w:autoSpaceDN w:val="0"/>
              <w:spacing w:after="160" w:line="252" w:lineRule="auto"/>
              <w:contextualSpacing/>
              <w:rPr>
                <w:rFonts w:eastAsia="Times New Roman" w:cstheme="minorHAnsi"/>
                <w:sz w:val="18"/>
                <w:szCs w:val="18"/>
              </w:rPr>
            </w:pPr>
            <w:r w:rsidRPr="006D350C">
              <w:rPr>
                <w:rFonts w:eastAsia="Times New Roman" w:cstheme="minorHAnsi"/>
                <w:sz w:val="18"/>
                <w:szCs w:val="18"/>
              </w:rPr>
              <w:t xml:space="preserve">FFS what regional regulatory requirements apply in LBT sub-bands where LBT </w:t>
            </w:r>
            <w:proofErr w:type="gramStart"/>
            <w:r w:rsidRPr="006D350C">
              <w:rPr>
                <w:rFonts w:eastAsia="Times New Roman" w:cstheme="minorHAnsi"/>
                <w:sz w:val="18"/>
                <w:szCs w:val="18"/>
              </w:rPr>
              <w:t>fails.</w:t>
            </w:r>
            <w:proofErr w:type="gramEnd"/>
            <w:r w:rsidRPr="006D350C">
              <w:rPr>
                <w:rFonts w:eastAsia="Times New Roman" w:cstheme="minorHAnsi"/>
                <w:sz w:val="18"/>
                <w:szCs w:val="18"/>
              </w:rPr>
              <w:t xml:space="preserve"> </w:t>
            </w:r>
          </w:p>
          <w:p w:rsidR="006D350C" w:rsidRPr="006D350C" w:rsidRDefault="006D350C" w:rsidP="006D350C">
            <w:pPr>
              <w:widowControl/>
              <w:numPr>
                <w:ilvl w:val="2"/>
                <w:numId w:val="29"/>
              </w:numPr>
              <w:overflowPunct w:val="0"/>
              <w:autoSpaceDE w:val="0"/>
              <w:autoSpaceDN w:val="0"/>
              <w:spacing w:after="160" w:line="252" w:lineRule="auto"/>
              <w:contextualSpacing/>
              <w:rPr>
                <w:rFonts w:eastAsia="Times New Roman" w:cstheme="minorHAnsi"/>
                <w:sz w:val="18"/>
                <w:szCs w:val="18"/>
              </w:rPr>
            </w:pPr>
            <w:r w:rsidRPr="006D350C">
              <w:rPr>
                <w:rFonts w:eastAsia="Times New Roman" w:cstheme="minorHAnsi"/>
                <w:sz w:val="18"/>
                <w:szCs w:val="18"/>
              </w:rPr>
              <w:t xml:space="preserve">RAN4 will investigate the feasibility whether regional regulatory requirements are met or not for in-carrier leakage. </w:t>
            </w:r>
          </w:p>
          <w:p w:rsidR="006D350C" w:rsidRPr="006D350C" w:rsidRDefault="006D350C" w:rsidP="006D350C">
            <w:pPr>
              <w:widowControl/>
              <w:numPr>
                <w:ilvl w:val="1"/>
                <w:numId w:val="29"/>
              </w:numPr>
              <w:overflowPunct w:val="0"/>
              <w:autoSpaceDE w:val="0"/>
              <w:autoSpaceDN w:val="0"/>
              <w:spacing w:after="160" w:line="252" w:lineRule="auto"/>
              <w:contextualSpacing/>
              <w:rPr>
                <w:rFonts w:eastAsia="Times New Roman" w:cstheme="minorHAnsi"/>
                <w:sz w:val="18"/>
                <w:szCs w:val="18"/>
              </w:rPr>
            </w:pPr>
            <w:r w:rsidRPr="006D350C">
              <w:rPr>
                <w:rFonts w:eastAsia="Times New Roman" w:cstheme="minorHAnsi"/>
                <w:sz w:val="18"/>
                <w:szCs w:val="18"/>
              </w:rPr>
              <w:t>FFS what level of in-carrier leakage and blocking requirements can be met at the BS and UE</w:t>
            </w:r>
          </w:p>
          <w:p w:rsidR="006D350C" w:rsidRPr="006D350C" w:rsidRDefault="006D350C" w:rsidP="006D350C">
            <w:pPr>
              <w:widowControl/>
              <w:numPr>
                <w:ilvl w:val="1"/>
                <w:numId w:val="29"/>
              </w:numPr>
              <w:overflowPunct w:val="0"/>
              <w:autoSpaceDE w:val="0"/>
              <w:autoSpaceDN w:val="0"/>
              <w:spacing w:after="160" w:line="252" w:lineRule="auto"/>
              <w:contextualSpacing/>
              <w:rPr>
                <w:rFonts w:eastAsia="Times New Roman" w:cstheme="minorHAnsi"/>
                <w:sz w:val="18"/>
                <w:szCs w:val="18"/>
              </w:rPr>
            </w:pPr>
            <w:r w:rsidRPr="006D350C">
              <w:rPr>
                <w:rFonts w:eastAsia="Times New Roman" w:cstheme="minorHAnsi"/>
                <w:sz w:val="18"/>
                <w:szCs w:val="18"/>
              </w:rPr>
              <w:t>FFS how to specify this in RAN4</w:t>
            </w:r>
          </w:p>
          <w:p w:rsidR="006D350C" w:rsidRPr="00391E3E" w:rsidRDefault="006D350C" w:rsidP="006D350C">
            <w:pPr>
              <w:widowControl/>
              <w:numPr>
                <w:ilvl w:val="1"/>
                <w:numId w:val="29"/>
              </w:numPr>
              <w:overflowPunct w:val="0"/>
              <w:autoSpaceDE w:val="0"/>
              <w:autoSpaceDN w:val="0"/>
              <w:spacing w:after="160" w:line="252" w:lineRule="auto"/>
              <w:contextualSpacing/>
              <w:rPr>
                <w:rFonts w:eastAsia="Times New Roman"/>
              </w:rPr>
            </w:pPr>
            <w:r w:rsidRPr="006D350C">
              <w:rPr>
                <w:rFonts w:eastAsia="Times New Roman" w:cstheme="minorHAnsi"/>
                <w:sz w:val="18"/>
                <w:szCs w:val="18"/>
              </w:rPr>
              <w:t xml:space="preserve">FFS filter adaptation time if PRBs within the </w:t>
            </w:r>
            <w:proofErr w:type="spellStart"/>
            <w:r w:rsidRPr="006D350C">
              <w:rPr>
                <w:rFonts w:eastAsia="Times New Roman" w:cstheme="minorHAnsi"/>
                <w:sz w:val="18"/>
                <w:szCs w:val="18"/>
              </w:rPr>
              <w:t>guardband</w:t>
            </w:r>
            <w:proofErr w:type="spellEnd"/>
            <w:r w:rsidRPr="006D350C">
              <w:rPr>
                <w:rFonts w:eastAsia="Times New Roman" w:cstheme="minorHAnsi"/>
                <w:sz w:val="18"/>
                <w:szCs w:val="18"/>
              </w:rPr>
              <w:t xml:space="preserve"> of two contiguous LBT sub-bands are scheduled by </w:t>
            </w:r>
            <w:proofErr w:type="spellStart"/>
            <w:r w:rsidRPr="006D350C">
              <w:rPr>
                <w:rFonts w:eastAsia="Times New Roman" w:cstheme="minorHAnsi"/>
                <w:sz w:val="18"/>
                <w:szCs w:val="18"/>
              </w:rPr>
              <w:t>gNB</w:t>
            </w:r>
            <w:proofErr w:type="spellEnd"/>
            <w:r w:rsidRPr="006D350C">
              <w:rPr>
                <w:rFonts w:eastAsia="Times New Roman" w:cstheme="minorHAnsi"/>
                <w:sz w:val="18"/>
                <w:szCs w:val="18"/>
              </w:rPr>
              <w:t>.</w:t>
            </w:r>
          </w:p>
          <w:p w:rsidR="006D350C" w:rsidRPr="006D350C" w:rsidRDefault="006D350C" w:rsidP="006D350C">
            <w:pPr>
              <w:rPr>
                <w:sz w:val="20"/>
                <w:szCs w:val="20"/>
              </w:rPr>
            </w:pPr>
          </w:p>
        </w:tc>
      </w:tr>
    </w:tbl>
    <w:p w:rsidR="006D350C" w:rsidRDefault="006D350C" w:rsidP="006D350C">
      <w:pPr>
        <w:rPr>
          <w:sz w:val="20"/>
          <w:szCs w:val="20"/>
          <w:lang w:val="en-GB"/>
        </w:rPr>
      </w:pPr>
      <w:r>
        <w:rPr>
          <w:rFonts w:hint="eastAsia"/>
          <w:sz w:val="20"/>
          <w:szCs w:val="20"/>
          <w:lang w:val="en-GB"/>
        </w:rPr>
        <w:t xml:space="preserve">For UL wideband operation, followed </w:t>
      </w:r>
      <w:r>
        <w:rPr>
          <w:sz w:val="20"/>
          <w:szCs w:val="20"/>
          <w:lang w:val="en-GB"/>
        </w:rPr>
        <w:t>guidelines</w:t>
      </w:r>
      <w:r>
        <w:rPr>
          <w:rFonts w:hint="eastAsia"/>
          <w:sz w:val="20"/>
          <w:szCs w:val="20"/>
          <w:lang w:val="en-GB"/>
        </w:rPr>
        <w:t xml:space="preserve"> agreed in last RAN </w:t>
      </w:r>
      <w:r>
        <w:rPr>
          <w:sz w:val="20"/>
          <w:szCs w:val="20"/>
          <w:lang w:val="en-GB"/>
        </w:rPr>
        <w:t>plenary</w:t>
      </w:r>
      <w:r>
        <w:rPr>
          <w:rFonts w:hint="eastAsia"/>
          <w:sz w:val="20"/>
          <w:szCs w:val="20"/>
          <w:lang w:val="en-GB"/>
        </w:rPr>
        <w:t>:</w:t>
      </w:r>
    </w:p>
    <w:tbl>
      <w:tblPr>
        <w:tblStyle w:val="TableGrid"/>
        <w:tblW w:w="0" w:type="auto"/>
        <w:tblLook w:val="04A0" w:firstRow="1" w:lastRow="0" w:firstColumn="1" w:lastColumn="0" w:noHBand="0" w:noVBand="1"/>
      </w:tblPr>
      <w:tblGrid>
        <w:gridCol w:w="9962"/>
      </w:tblGrid>
      <w:tr w:rsidR="00373BC8" w:rsidTr="00373BC8">
        <w:tc>
          <w:tcPr>
            <w:tcW w:w="9962" w:type="dxa"/>
          </w:tcPr>
          <w:p w:rsidR="00373BC8" w:rsidRPr="00373BC8" w:rsidRDefault="00373BC8" w:rsidP="00373BC8">
            <w:pPr>
              <w:widowControl/>
              <w:numPr>
                <w:ilvl w:val="0"/>
                <w:numId w:val="30"/>
              </w:numPr>
              <w:overflowPunct w:val="0"/>
              <w:autoSpaceDE w:val="0"/>
              <w:autoSpaceDN w:val="0"/>
              <w:adjustRightInd w:val="0"/>
              <w:spacing w:after="180"/>
              <w:jc w:val="left"/>
              <w:textAlignment w:val="baseline"/>
              <w:rPr>
                <w:rFonts w:cstheme="minorHAnsi"/>
                <w:sz w:val="18"/>
                <w:szCs w:val="18"/>
              </w:rPr>
            </w:pPr>
            <w:r w:rsidRPr="00373BC8">
              <w:rPr>
                <w:rFonts w:cstheme="minorHAnsi"/>
                <w:sz w:val="18"/>
                <w:szCs w:val="18"/>
              </w:rPr>
              <w:t>Wideband operation (UE and BS)</w:t>
            </w:r>
          </w:p>
          <w:p w:rsidR="00373BC8" w:rsidRPr="00373BC8" w:rsidRDefault="00373BC8" w:rsidP="00373BC8">
            <w:pPr>
              <w:pStyle w:val="B3"/>
              <w:numPr>
                <w:ilvl w:val="1"/>
                <w:numId w:val="30"/>
              </w:numPr>
              <w:spacing w:after="120" w:line="240" w:lineRule="exact"/>
              <w:rPr>
                <w:rFonts w:asciiTheme="minorHAnsi" w:hAnsiTheme="minorHAnsi" w:cstheme="minorHAnsi"/>
                <w:sz w:val="18"/>
                <w:szCs w:val="18"/>
                <w:lang w:val="en-US"/>
              </w:rPr>
            </w:pPr>
            <w:r w:rsidRPr="00373BC8">
              <w:rPr>
                <w:rFonts w:asciiTheme="minorHAnsi" w:hAnsiTheme="minorHAnsi" w:cstheme="minorHAnsi"/>
                <w:sz w:val="18"/>
                <w:szCs w:val="18"/>
              </w:rPr>
              <w:t>Prioritize Alt 1 (all-or-nothing) for UL operation</w:t>
            </w:r>
          </w:p>
          <w:p w:rsidR="00373BC8" w:rsidRPr="00373BC8" w:rsidRDefault="00373BC8" w:rsidP="006D350C">
            <w:pPr>
              <w:pStyle w:val="B3"/>
              <w:numPr>
                <w:ilvl w:val="1"/>
                <w:numId w:val="30"/>
              </w:numPr>
              <w:spacing w:after="120" w:line="240" w:lineRule="exact"/>
              <w:rPr>
                <w:lang w:val="en-US"/>
              </w:rPr>
            </w:pPr>
            <w:r w:rsidRPr="00373BC8">
              <w:rPr>
                <w:rFonts w:asciiTheme="minorHAnsi" w:hAnsiTheme="minorHAnsi" w:cstheme="minorHAnsi"/>
                <w:sz w:val="18"/>
                <w:szCs w:val="18"/>
                <w:lang w:val="en-US"/>
              </w:rPr>
              <w:lastRenderedPageBreak/>
              <w:t>RAN4 is currently discussing UL and DL wideband operation and related emission requirements for in-channel leakage/selectivity.</w:t>
            </w:r>
          </w:p>
        </w:tc>
      </w:tr>
    </w:tbl>
    <w:p w:rsidR="006D350C" w:rsidRPr="006D350C" w:rsidRDefault="006D350C" w:rsidP="006D350C">
      <w:pPr>
        <w:rPr>
          <w:sz w:val="20"/>
          <w:szCs w:val="20"/>
          <w:lang w:val="en-GB"/>
        </w:rPr>
      </w:pPr>
    </w:p>
    <w:p w:rsidR="002A5A60" w:rsidRDefault="002A5A60" w:rsidP="002A5A60">
      <w:pPr>
        <w:pStyle w:val="Heading1"/>
        <w:rPr>
          <w:rFonts w:cs="Arial"/>
          <w:sz w:val="40"/>
          <w:lang w:eastAsia="zh-CN"/>
        </w:rPr>
      </w:pPr>
      <w:r w:rsidRPr="00CE171A">
        <w:rPr>
          <w:rFonts w:cs="Arial" w:hint="eastAsia"/>
          <w:sz w:val="40"/>
          <w:lang w:eastAsia="zh-CN"/>
        </w:rPr>
        <w:t>Discussion</w:t>
      </w:r>
    </w:p>
    <w:p w:rsidR="00373BC8" w:rsidRPr="00A43191" w:rsidRDefault="00373BC8" w:rsidP="00373BC8">
      <w:pPr>
        <w:rPr>
          <w:sz w:val="20"/>
          <w:szCs w:val="20"/>
          <w:lang w:val="en-GB"/>
        </w:rPr>
      </w:pPr>
      <w:r w:rsidRPr="00A43191">
        <w:rPr>
          <w:rFonts w:hint="eastAsia"/>
          <w:sz w:val="20"/>
          <w:szCs w:val="20"/>
          <w:lang w:val="en-GB"/>
        </w:rPr>
        <w:t>Wideband operation modes: there are 3 modes for single wideband carrier operation:</w:t>
      </w:r>
    </w:p>
    <w:p w:rsidR="00373BC8" w:rsidRPr="00A43191" w:rsidRDefault="00373BC8" w:rsidP="00373BC8">
      <w:pPr>
        <w:pStyle w:val="ListParagraph"/>
        <w:numPr>
          <w:ilvl w:val="0"/>
          <w:numId w:val="31"/>
        </w:numPr>
        <w:ind w:firstLineChars="0"/>
        <w:rPr>
          <w:rFonts w:asciiTheme="minorHAnsi" w:eastAsia="Times New Roman" w:hAnsiTheme="minorHAnsi" w:cstheme="minorHAnsi"/>
          <w:kern w:val="2"/>
          <w:sz w:val="20"/>
          <w:szCs w:val="20"/>
        </w:rPr>
      </w:pPr>
      <w:r w:rsidRPr="00A43191">
        <w:rPr>
          <w:rFonts w:asciiTheme="minorHAnsi" w:eastAsia="Times New Roman" w:hAnsiTheme="minorHAnsi" w:cstheme="minorHAnsi" w:hint="eastAsia"/>
          <w:kern w:val="2"/>
          <w:sz w:val="20"/>
          <w:szCs w:val="20"/>
        </w:rPr>
        <w:t xml:space="preserve">Mode 1: </w:t>
      </w:r>
      <w:r w:rsidRPr="00A43191">
        <w:rPr>
          <w:rFonts w:asciiTheme="minorHAnsi" w:eastAsia="Times New Roman" w:hAnsiTheme="minorHAnsi" w:cstheme="minorHAnsi"/>
          <w:sz w:val="20"/>
          <w:szCs w:val="20"/>
        </w:rPr>
        <w:t>LBT is successful in all LBT sub-bands</w:t>
      </w:r>
    </w:p>
    <w:p w:rsidR="00373BC8" w:rsidRPr="00A43191" w:rsidRDefault="00373BC8" w:rsidP="00373BC8">
      <w:pPr>
        <w:pStyle w:val="ListParagraph"/>
        <w:numPr>
          <w:ilvl w:val="0"/>
          <w:numId w:val="31"/>
        </w:numPr>
        <w:ind w:firstLineChars="0"/>
        <w:rPr>
          <w:rFonts w:asciiTheme="minorHAnsi" w:eastAsia="Times New Roman" w:hAnsiTheme="minorHAnsi" w:cstheme="minorHAnsi"/>
          <w:kern w:val="2"/>
          <w:sz w:val="20"/>
          <w:szCs w:val="20"/>
        </w:rPr>
      </w:pPr>
      <w:r w:rsidRPr="00A43191">
        <w:rPr>
          <w:rFonts w:asciiTheme="minorHAnsi" w:eastAsiaTheme="minorEastAsia" w:hAnsiTheme="minorHAnsi" w:cstheme="minorHAnsi" w:hint="eastAsia"/>
          <w:sz w:val="20"/>
          <w:szCs w:val="20"/>
        </w:rPr>
        <w:t xml:space="preserve">Mode 2: </w:t>
      </w:r>
      <w:r w:rsidRPr="00A43191">
        <w:rPr>
          <w:rFonts w:asciiTheme="minorHAnsi" w:eastAsia="Times New Roman" w:hAnsiTheme="minorHAnsi" w:cstheme="minorHAnsi"/>
          <w:sz w:val="20"/>
          <w:szCs w:val="20"/>
        </w:rPr>
        <w:t>LBT is successful in a subset of the LBT sub-bands which are contiguous</w:t>
      </w:r>
    </w:p>
    <w:p w:rsidR="00373BC8" w:rsidRPr="00A43191" w:rsidRDefault="00373BC8" w:rsidP="00373BC8">
      <w:pPr>
        <w:pStyle w:val="ListParagraph"/>
        <w:numPr>
          <w:ilvl w:val="0"/>
          <w:numId w:val="31"/>
        </w:numPr>
        <w:ind w:firstLineChars="0"/>
        <w:rPr>
          <w:rFonts w:asciiTheme="minorHAnsi" w:eastAsia="Times New Roman" w:hAnsiTheme="minorHAnsi" w:cstheme="minorHAnsi"/>
          <w:kern w:val="2"/>
          <w:sz w:val="20"/>
          <w:szCs w:val="20"/>
        </w:rPr>
      </w:pPr>
      <w:r w:rsidRPr="00A43191">
        <w:rPr>
          <w:rFonts w:asciiTheme="minorHAnsi" w:eastAsiaTheme="minorEastAsia" w:hAnsiTheme="minorHAnsi" w:cstheme="minorHAnsi" w:hint="eastAsia"/>
          <w:sz w:val="20"/>
          <w:szCs w:val="20"/>
        </w:rPr>
        <w:t xml:space="preserve">Mode 3: </w:t>
      </w:r>
      <w:r w:rsidRPr="00A43191">
        <w:rPr>
          <w:rFonts w:asciiTheme="minorHAnsi" w:eastAsia="Times New Roman" w:hAnsiTheme="minorHAnsi" w:cstheme="minorHAnsi"/>
          <w:sz w:val="20"/>
          <w:szCs w:val="20"/>
        </w:rPr>
        <w:t>Single wideband carrier when LBT is successful in a subset of the LBT sub-bands which are non-contiguous</w:t>
      </w:r>
    </w:p>
    <w:p w:rsidR="00373BC8" w:rsidRPr="00A43191" w:rsidRDefault="00DD7BCE" w:rsidP="00373BC8">
      <w:pPr>
        <w:ind w:left="360"/>
        <w:rPr>
          <w:rFonts w:cstheme="minorHAnsi"/>
          <w:sz w:val="20"/>
          <w:szCs w:val="20"/>
        </w:rPr>
      </w:pPr>
      <w:r w:rsidRPr="00A43191">
        <w:rPr>
          <w:rFonts w:hint="eastAsia"/>
          <w:noProof/>
          <w:sz w:val="20"/>
          <w:szCs w:val="20"/>
        </w:rPr>
        <mc:AlternateContent>
          <mc:Choice Requires="wps">
            <w:drawing>
              <wp:anchor distT="0" distB="0" distL="114300" distR="114300" simplePos="0" relativeHeight="251679744" behindDoc="0" locked="0" layoutInCell="1" allowOverlap="1" wp14:anchorId="61B9E2B2" wp14:editId="333AB94E">
                <wp:simplePos x="0" y="0"/>
                <wp:positionH relativeFrom="column">
                  <wp:posOffset>361950</wp:posOffset>
                </wp:positionH>
                <wp:positionV relativeFrom="paragraph">
                  <wp:posOffset>110490</wp:posOffset>
                </wp:positionV>
                <wp:extent cx="887095" cy="266065"/>
                <wp:effectExtent l="57150" t="38100" r="84455" b="95885"/>
                <wp:wrapNone/>
                <wp:docPr id="14" name="Rectangle 14"/>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DD7BCE" w:rsidRDefault="00DD7BCE" w:rsidP="00DD7BCE">
                            <w:r>
                              <w:rPr>
                                <w:rFonts w:hint="eastAsia"/>
                              </w:rPr>
                              <w:t xml:space="preserve">   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4" o:spid="_x0000_s1026" style="position:absolute;left:0;text-align:left;margin-left:28.5pt;margin-top:8.7pt;width:69.85pt;height:20.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textbox>
                  <w:txbxContent>
                    <w:p w:rsidR="00DD7BCE" w:rsidRDefault="00DD7BCE" w:rsidP="00DD7BCE">
                      <w:r>
                        <w:rPr>
                          <w:rFonts w:hint="eastAsia"/>
                        </w:rPr>
                        <w:t xml:space="preserve">   20MHz</w:t>
                      </w:r>
                    </w:p>
                  </w:txbxContent>
                </v:textbox>
              </v:rect>
            </w:pict>
          </mc:Fallback>
        </mc:AlternateContent>
      </w:r>
      <w:r w:rsidR="00373BC8" w:rsidRPr="00A43191">
        <w:rPr>
          <w:noProof/>
          <w:sz w:val="20"/>
          <w:szCs w:val="20"/>
        </w:rPr>
        <mc:AlternateContent>
          <mc:Choice Requires="wps">
            <w:drawing>
              <wp:anchor distT="0" distB="0" distL="114300" distR="114300" simplePos="0" relativeHeight="251665408" behindDoc="0" locked="0" layoutInCell="1" allowOverlap="1" wp14:anchorId="6EE3BBBA" wp14:editId="31A5B8F8">
                <wp:simplePos x="0" y="0"/>
                <wp:positionH relativeFrom="column">
                  <wp:posOffset>4218940</wp:posOffset>
                </wp:positionH>
                <wp:positionV relativeFrom="paragraph">
                  <wp:posOffset>112395</wp:posOffset>
                </wp:positionV>
                <wp:extent cx="887095" cy="266065"/>
                <wp:effectExtent l="0" t="0" r="27305" b="19685"/>
                <wp:wrapNone/>
                <wp:docPr id="4" name="Text Box 4"/>
                <wp:cNvGraphicFramePr/>
                <a:graphic xmlns:a="http://schemas.openxmlformats.org/drawingml/2006/main">
                  <a:graphicData uri="http://schemas.microsoft.com/office/word/2010/wordprocessingShape">
                    <wps:wsp>
                      <wps:cNvSpPr txBox="1"/>
                      <wps:spPr>
                        <a:xfrm>
                          <a:off x="0" y="0"/>
                          <a:ext cx="887095" cy="266065"/>
                        </a:xfrm>
                        <a:prstGeom prst="rect">
                          <a:avLst/>
                        </a:prstGeom>
                        <a:noFill/>
                        <a:ln w="6350">
                          <a:solidFill>
                            <a:prstClr val="black"/>
                          </a:solidFill>
                        </a:ln>
                        <a:effectLst/>
                      </wps:spPr>
                      <wps:txbx>
                        <w:txbxContent>
                          <w:p w:rsidR="00373BC8" w:rsidRDefault="00373BC8" w:rsidP="00373BC8">
                            <w:pPr>
                              <w:jc w:val="center"/>
                            </w:pPr>
                            <w:r>
                              <w:rPr>
                                <w:rFonts w:hint="eastAsia"/>
                              </w:rPr>
                              <w:t>M</w:t>
                            </w:r>
                            <w:r>
                              <w:t>o</w:t>
                            </w:r>
                            <w:r>
                              <w:rPr>
                                <w:rFonts w:hint="eastAsia"/>
                              </w:rPr>
                              <w:t>de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332.2pt;margin-top:8.85pt;width:69.85pt;height:20.9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" filled="f" strokeweight=".5pt">
                <v:fill o:detectmouseclick="t"/>
                <v:textbox>
                  <w:txbxContent>
                    <w:p w:rsidR="00373BC8" w:rsidRDefault="00373BC8" w:rsidP="00373BC8">
                      <w:pPr>
                        <w:jc w:val="center"/>
                      </w:pPr>
                      <w:r>
                        <w:rPr>
                          <w:rFonts w:hint="eastAsia"/>
                        </w:rPr>
                        <w:t>M</w:t>
                      </w:r>
                      <w:r>
                        <w:t>o</w:t>
                      </w:r>
                      <w:r>
                        <w:rPr>
                          <w:rFonts w:hint="eastAsia"/>
                        </w:rPr>
                        <w:t>de 1</w:t>
                      </w:r>
                    </w:p>
                  </w:txbxContent>
                </v:textbox>
              </v:shape>
            </w:pict>
          </mc:Fallback>
        </mc:AlternateContent>
      </w:r>
      <w:r w:rsidR="00373BC8" w:rsidRPr="00A43191">
        <w:rPr>
          <w:rFonts w:hint="eastAsia"/>
          <w:noProof/>
          <w:sz w:val="20"/>
          <w:szCs w:val="20"/>
        </w:rPr>
        <mc:AlternateContent>
          <mc:Choice Requires="wps">
            <w:drawing>
              <wp:anchor distT="0" distB="0" distL="114300" distR="114300" simplePos="0" relativeHeight="251659264" behindDoc="0" locked="0" layoutInCell="1" allowOverlap="1" wp14:anchorId="3DB5D93C" wp14:editId="045BB628">
                <wp:simplePos x="0" y="0"/>
                <wp:positionH relativeFrom="column">
                  <wp:posOffset>1278890</wp:posOffset>
                </wp:positionH>
                <wp:positionV relativeFrom="paragraph">
                  <wp:posOffset>113030</wp:posOffset>
                </wp:positionV>
                <wp:extent cx="887095" cy="266065"/>
                <wp:effectExtent l="57150" t="38100" r="84455" b="95885"/>
                <wp:wrapNone/>
                <wp:docPr id="1" name="Rectangle 1"/>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373BC8" w:rsidRDefault="00373BC8" w:rsidP="00373BC8">
                            <w:r>
                              <w:rPr>
                                <w:rFonts w:hint="eastAsia"/>
                              </w:rPr>
                              <w:t xml:space="preserve">   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8" style="position:absolute;left:0;text-align:left;margin-left:100.7pt;margin-top:8.9pt;width:69.85pt;height:2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" fillcolor="#a7bfde [1620]" strokecolor="#4579b8 [3044]">
                <v:fill color2="#e4ecf5 [500]" rotate="t" angle="180" colors="0 #a3c4ff;22938f #bfd5ff;1 #e5eeff" focus="100%" type="gradient"/>
                <v:shadow on="t" color="black" opacity="24903f" origin=",.5" offset="0,.55556mm"/>
                <v:textbox>
                  <w:txbxContent>
                    <w:p w:rsidR="00373BC8" w:rsidRDefault="00373BC8" w:rsidP="00373BC8">
                      <w:r>
                        <w:rPr>
                          <w:rFonts w:hint="eastAsia"/>
                        </w:rPr>
                        <w:t xml:space="preserve">   20MHz</w:t>
                      </w:r>
                    </w:p>
                  </w:txbxContent>
                </v:textbox>
              </v:rect>
            </w:pict>
          </mc:Fallback>
        </mc:AlternateContent>
      </w:r>
      <w:r w:rsidR="00373BC8" w:rsidRPr="00A43191">
        <w:rPr>
          <w:rFonts w:hint="eastAsia"/>
          <w:noProof/>
          <w:sz w:val="20"/>
          <w:szCs w:val="20"/>
        </w:rPr>
        <mc:AlternateContent>
          <mc:Choice Requires="wps">
            <w:drawing>
              <wp:anchor distT="0" distB="0" distL="114300" distR="114300" simplePos="0" relativeHeight="251661312" behindDoc="0" locked="0" layoutInCell="1" allowOverlap="1" wp14:anchorId="4D67CA76" wp14:editId="21CEF7F8">
                <wp:simplePos x="0" y="0"/>
                <wp:positionH relativeFrom="column">
                  <wp:posOffset>2249805</wp:posOffset>
                </wp:positionH>
                <wp:positionV relativeFrom="paragraph">
                  <wp:posOffset>101600</wp:posOffset>
                </wp:positionV>
                <wp:extent cx="887095" cy="266065"/>
                <wp:effectExtent l="57150" t="38100" r="84455" b="95885"/>
                <wp:wrapNone/>
                <wp:docPr id="2" name="Rectangle 2"/>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373BC8" w:rsidRDefault="00373BC8" w:rsidP="00373BC8">
                            <w:pPr>
                              <w:jc w:val="center"/>
                            </w:pPr>
                            <w:r>
                              <w:rPr>
                                <w:rFonts w:hint="eastAsia"/>
                              </w:rPr>
                              <w:t>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9" style="position:absolute;left:0;text-align:left;margin-left:177.15pt;margin-top:8pt;width:69.85pt;height:20.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textbox>
                  <w:txbxContent>
                    <w:p w:rsidR="00373BC8" w:rsidRDefault="00373BC8" w:rsidP="00373BC8">
                      <w:pPr>
                        <w:jc w:val="center"/>
                      </w:pPr>
                      <w:r>
                        <w:rPr>
                          <w:rFonts w:hint="eastAsia"/>
                        </w:rPr>
                        <w:t>20MHz</w:t>
                      </w:r>
                    </w:p>
                  </w:txbxContent>
                </v:textbox>
              </v:rect>
            </w:pict>
          </mc:Fallback>
        </mc:AlternateContent>
      </w:r>
      <w:r w:rsidR="00373BC8" w:rsidRPr="00A43191">
        <w:rPr>
          <w:rFonts w:hint="eastAsia"/>
          <w:noProof/>
          <w:sz w:val="20"/>
          <w:szCs w:val="20"/>
        </w:rPr>
        <mc:AlternateContent>
          <mc:Choice Requires="wps">
            <w:drawing>
              <wp:anchor distT="0" distB="0" distL="114300" distR="114300" simplePos="0" relativeHeight="251663360" behindDoc="0" locked="0" layoutInCell="1" allowOverlap="1" wp14:anchorId="1C0BBC8A" wp14:editId="094CACA3">
                <wp:simplePos x="0" y="0"/>
                <wp:positionH relativeFrom="column">
                  <wp:posOffset>3248556</wp:posOffset>
                </wp:positionH>
                <wp:positionV relativeFrom="paragraph">
                  <wp:posOffset>96520</wp:posOffset>
                </wp:positionV>
                <wp:extent cx="887104" cy="266132"/>
                <wp:effectExtent l="57150" t="38100" r="84455" b="95885"/>
                <wp:wrapNone/>
                <wp:docPr id="3" name="Rectangle 3"/>
                <wp:cNvGraphicFramePr/>
                <a:graphic xmlns:a="http://schemas.openxmlformats.org/drawingml/2006/main">
                  <a:graphicData uri="http://schemas.microsoft.com/office/word/2010/wordprocessingShape">
                    <wps:wsp>
                      <wps:cNvSpPr/>
                      <wps:spPr>
                        <a:xfrm>
                          <a:off x="0" y="0"/>
                          <a:ext cx="887104" cy="26613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373BC8" w:rsidRDefault="00373BC8" w:rsidP="00373BC8">
                            <w:pPr>
                              <w:jc w:val="center"/>
                            </w:pPr>
                            <w:r>
                              <w:rPr>
                                <w:rFonts w:hint="eastAsia"/>
                              </w:rPr>
                              <w:t>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30" style="position:absolute;left:0;text-align:left;margin-left:255.8pt;margin-top:7.6pt;width:69.85pt;height:20.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" fillcolor="#a7bfde [1620]" strokecolor="#4579b8 [3044]">
                <v:fill color2="#e4ecf5 [500]" rotate="t" angle="180" colors="0 #a3c4ff;22938f #bfd5ff;1 #e5eeff" focus="100%" type="gradient"/>
                <v:shadow on="t" color="black" opacity="24903f" origin=",.5" offset="0,.55556mm"/>
                <v:textbox>
                  <w:txbxContent>
                    <w:p w:rsidR="00373BC8" w:rsidRDefault="00373BC8" w:rsidP="00373BC8">
                      <w:pPr>
                        <w:jc w:val="center"/>
                      </w:pPr>
                      <w:r>
                        <w:rPr>
                          <w:rFonts w:hint="eastAsia"/>
                        </w:rPr>
                        <w:t>20MHz</w:t>
                      </w:r>
                    </w:p>
                  </w:txbxContent>
                </v:textbox>
              </v:rect>
            </w:pict>
          </mc:Fallback>
        </mc:AlternateContent>
      </w:r>
    </w:p>
    <w:p w:rsidR="00373BC8" w:rsidRPr="00A43191" w:rsidRDefault="00373BC8" w:rsidP="00373BC8">
      <w:pPr>
        <w:rPr>
          <w:rFonts w:cstheme="minorHAnsi"/>
          <w:sz w:val="20"/>
          <w:szCs w:val="20"/>
        </w:rPr>
      </w:pPr>
    </w:p>
    <w:p w:rsidR="00373BC8" w:rsidRPr="00A43191" w:rsidRDefault="00DD7BCE" w:rsidP="00373BC8">
      <w:pPr>
        <w:rPr>
          <w:rFonts w:cstheme="minorHAnsi"/>
          <w:sz w:val="20"/>
          <w:szCs w:val="20"/>
        </w:rPr>
      </w:pPr>
      <w:r w:rsidRPr="00A43191">
        <w:rPr>
          <w:rFonts w:hint="eastAsia"/>
          <w:noProof/>
          <w:sz w:val="20"/>
          <w:szCs w:val="20"/>
        </w:rPr>
        <mc:AlternateContent>
          <mc:Choice Requires="wps">
            <w:drawing>
              <wp:anchor distT="0" distB="0" distL="114300" distR="114300" simplePos="0" relativeHeight="251677696" behindDoc="0" locked="0" layoutInCell="1" allowOverlap="1" wp14:anchorId="5D87AD06" wp14:editId="3905A7C8">
                <wp:simplePos x="0" y="0"/>
                <wp:positionH relativeFrom="column">
                  <wp:posOffset>366395</wp:posOffset>
                </wp:positionH>
                <wp:positionV relativeFrom="paragraph">
                  <wp:posOffset>73660</wp:posOffset>
                </wp:positionV>
                <wp:extent cx="887095" cy="266065"/>
                <wp:effectExtent l="57150" t="38100" r="84455" b="95885"/>
                <wp:wrapNone/>
                <wp:docPr id="13" name="Rectangle 13"/>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DD7BCE" w:rsidRDefault="00DD7BCE" w:rsidP="00DD7BCE">
                            <w:r>
                              <w:rPr>
                                <w:rFonts w:hint="eastAsia"/>
                              </w:rPr>
                              <w:t xml:space="preserve">   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 o:spid="_x0000_s1031" style="position:absolute;left:0;text-align:left;margin-left:28.85pt;margin-top:5.8pt;width:69.85pt;height:20.9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" fillcolor="#a7bfde [1620]" strokecolor="#4579b8 [3044]">
                <v:fill color2="#e4ecf5 [500]" rotate="t" angle="180" colors="0 #a3c4ff;22938f #bfd5ff;1 #e5eeff" focus="100%" type="gradient"/>
                <v:shadow on="t" color="black" opacity="24903f" origin=",.5" offset="0,.55556mm"/>
                <v:textbox>
                  <w:txbxContent>
                    <w:p w:rsidR="00DD7BCE" w:rsidRDefault="00DD7BCE" w:rsidP="00DD7BCE">
                      <w:r>
                        <w:rPr>
                          <w:rFonts w:hint="eastAsia"/>
                        </w:rPr>
                        <w:t xml:space="preserve">   20MHz</w:t>
                      </w:r>
                    </w:p>
                  </w:txbxContent>
                </v:textbox>
              </v:rect>
            </w:pict>
          </mc:Fallback>
        </mc:AlternateContent>
      </w:r>
      <w:r w:rsidR="00373BC8" w:rsidRPr="00A43191">
        <w:rPr>
          <w:rFonts w:cstheme="minorHAnsi"/>
          <w:noProof/>
          <w:sz w:val="20"/>
          <w:szCs w:val="20"/>
        </w:rPr>
        <mc:AlternateContent>
          <mc:Choice Requires="wps">
            <w:drawing>
              <wp:anchor distT="0" distB="0" distL="114300" distR="114300" simplePos="0" relativeHeight="251670528" behindDoc="0" locked="0" layoutInCell="1" allowOverlap="1" wp14:anchorId="29026D03" wp14:editId="5D1CDF42">
                <wp:simplePos x="0" y="0"/>
                <wp:positionH relativeFrom="column">
                  <wp:posOffset>4220845</wp:posOffset>
                </wp:positionH>
                <wp:positionV relativeFrom="paragraph">
                  <wp:posOffset>66040</wp:posOffset>
                </wp:positionV>
                <wp:extent cx="887095" cy="266065"/>
                <wp:effectExtent l="0" t="0" r="27305" b="19685"/>
                <wp:wrapNone/>
                <wp:docPr id="8" name="Text Box 8"/>
                <wp:cNvGraphicFramePr/>
                <a:graphic xmlns:a="http://schemas.openxmlformats.org/drawingml/2006/main">
                  <a:graphicData uri="http://schemas.microsoft.com/office/word/2010/wordprocessingShape">
                    <wps:wsp>
                      <wps:cNvSpPr txBox="1"/>
                      <wps:spPr>
                        <a:xfrm>
                          <a:off x="0" y="0"/>
                          <a:ext cx="887095" cy="266065"/>
                        </a:xfrm>
                        <a:prstGeom prst="rect">
                          <a:avLst/>
                        </a:prstGeom>
                        <a:noFill/>
                        <a:ln w="6350">
                          <a:solidFill>
                            <a:prstClr val="black"/>
                          </a:solidFill>
                        </a:ln>
                        <a:effectLst/>
                      </wps:spPr>
                      <wps:txbx>
                        <w:txbxContent>
                          <w:p w:rsidR="00373BC8" w:rsidRDefault="00373BC8" w:rsidP="00373BC8">
                            <w:pPr>
                              <w:jc w:val="center"/>
                            </w:pPr>
                            <w:r>
                              <w:rPr>
                                <w:rFonts w:hint="eastAsia"/>
                              </w:rPr>
                              <w:t>M</w:t>
                            </w:r>
                            <w:r>
                              <w:t>o</w:t>
                            </w:r>
                            <w:r>
                              <w:rPr>
                                <w:rFonts w:hint="eastAsia"/>
                              </w:rPr>
                              <w:t>de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32" type="#_x0000_t202" style="position:absolute;left:0;text-align:left;margin-left:332.35pt;margin-top:5.2pt;width:69.85pt;height:20.9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" filled="f" strokeweight=".5pt">
                <v:fill o:detectmouseclick="t"/>
                <v:textbox>
                  <w:txbxContent>
                    <w:p w:rsidR="00373BC8" w:rsidRDefault="00373BC8" w:rsidP="00373BC8">
                      <w:pPr>
                        <w:jc w:val="center"/>
                      </w:pPr>
                      <w:r>
                        <w:rPr>
                          <w:rFonts w:hint="eastAsia"/>
                        </w:rPr>
                        <w:t>M</w:t>
                      </w:r>
                      <w:r>
                        <w:t>o</w:t>
                      </w:r>
                      <w:r>
                        <w:rPr>
                          <w:rFonts w:hint="eastAsia"/>
                        </w:rPr>
                        <w:t xml:space="preserve">de </w:t>
                      </w:r>
                      <w:r>
                        <w:rPr>
                          <w:rFonts w:hint="eastAsia"/>
                        </w:rPr>
                        <w:t>2</w:t>
                      </w:r>
                    </w:p>
                  </w:txbxContent>
                </v:textbox>
              </v:shape>
            </w:pict>
          </mc:Fallback>
        </mc:AlternateContent>
      </w:r>
      <w:r w:rsidR="00373BC8" w:rsidRPr="00A43191">
        <w:rPr>
          <w:rFonts w:cstheme="minorHAnsi" w:hint="eastAsia"/>
          <w:noProof/>
          <w:sz w:val="20"/>
          <w:szCs w:val="20"/>
        </w:rPr>
        <mc:AlternateContent>
          <mc:Choice Requires="wps">
            <w:drawing>
              <wp:anchor distT="0" distB="0" distL="114300" distR="114300" simplePos="0" relativeHeight="251669504" behindDoc="0" locked="0" layoutInCell="1" allowOverlap="1" wp14:anchorId="37ADD8A5" wp14:editId="235CFA79">
                <wp:simplePos x="0" y="0"/>
                <wp:positionH relativeFrom="column">
                  <wp:posOffset>3249930</wp:posOffset>
                </wp:positionH>
                <wp:positionV relativeFrom="paragraph">
                  <wp:posOffset>50165</wp:posOffset>
                </wp:positionV>
                <wp:extent cx="887095" cy="266065"/>
                <wp:effectExtent l="57150" t="38100" r="84455" b="95885"/>
                <wp:wrapNone/>
                <wp:docPr id="7" name="Rectangle 7"/>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dk1"/>
                        </a:lnRef>
                        <a:fillRef idx="2">
                          <a:schemeClr val="dk1"/>
                        </a:fillRef>
                        <a:effectRef idx="1">
                          <a:schemeClr val="dk1"/>
                        </a:effectRef>
                        <a:fontRef idx="minor">
                          <a:schemeClr val="dk1"/>
                        </a:fontRef>
                      </wps:style>
                      <wps:txbx>
                        <w:txbxContent>
                          <w:p w:rsidR="00373BC8" w:rsidRDefault="00373BC8" w:rsidP="00373BC8">
                            <w:pPr>
                              <w:jc w:val="center"/>
                            </w:pPr>
                            <w:r>
                              <w:rPr>
                                <w:rFonts w:hint="eastAsia"/>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3" style="position:absolute;left:0;text-align:left;margin-left:255.9pt;margin-top:3.95pt;width:69.85pt;height:20.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" fillcolor="gray [1616]" strokecolor="black [3040]">
                <v:fill color2="#d9d9d9 [496]" rotate="t" angle="180" colors="0 #bcbcbc;22938f #d0d0d0;1 #ededed" focus="100%" type="gradient"/>
                <v:shadow on="t" color="black" opacity="24903f" origin=",.5" offset="0,.55556mm"/>
                <v:textbox>
                  <w:txbxContent>
                    <w:p w:rsidR="00373BC8" w:rsidRDefault="00373BC8" w:rsidP="00373BC8">
                      <w:pPr>
                        <w:jc w:val="center"/>
                      </w:pPr>
                      <w:r>
                        <w:rPr>
                          <w:rFonts w:hint="eastAsia"/>
                        </w:rPr>
                        <w:t>X</w:t>
                      </w:r>
                    </w:p>
                  </w:txbxContent>
                </v:textbox>
              </v:rect>
            </w:pict>
          </mc:Fallback>
        </mc:AlternateContent>
      </w:r>
      <w:r w:rsidR="00373BC8" w:rsidRPr="00A43191">
        <w:rPr>
          <w:rFonts w:cstheme="minorHAnsi" w:hint="eastAsia"/>
          <w:noProof/>
          <w:sz w:val="20"/>
          <w:szCs w:val="20"/>
        </w:rPr>
        <mc:AlternateContent>
          <mc:Choice Requires="wps">
            <w:drawing>
              <wp:anchor distT="0" distB="0" distL="114300" distR="114300" simplePos="0" relativeHeight="251668480" behindDoc="0" locked="0" layoutInCell="1" allowOverlap="1" wp14:anchorId="4101C734" wp14:editId="7C43E829">
                <wp:simplePos x="0" y="0"/>
                <wp:positionH relativeFrom="column">
                  <wp:posOffset>2251710</wp:posOffset>
                </wp:positionH>
                <wp:positionV relativeFrom="paragraph">
                  <wp:posOffset>55245</wp:posOffset>
                </wp:positionV>
                <wp:extent cx="887095" cy="266065"/>
                <wp:effectExtent l="57150" t="38100" r="84455" b="95885"/>
                <wp:wrapNone/>
                <wp:docPr id="6" name="Rectangle 6"/>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373BC8" w:rsidRDefault="00373BC8" w:rsidP="00373BC8">
                            <w:pPr>
                              <w:jc w:val="center"/>
                            </w:pPr>
                            <w:r>
                              <w:rPr>
                                <w:rFonts w:hint="eastAsia"/>
                              </w:rPr>
                              <w:t>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34" style="position:absolute;left:0;text-align:left;margin-left:177.3pt;margin-top:4.35pt;width:69.85pt;height:20.9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textbox>
                  <w:txbxContent>
                    <w:p w:rsidR="00373BC8" w:rsidRDefault="00373BC8" w:rsidP="00373BC8">
                      <w:pPr>
                        <w:jc w:val="center"/>
                      </w:pPr>
                      <w:r>
                        <w:rPr>
                          <w:rFonts w:hint="eastAsia"/>
                        </w:rPr>
                        <w:t>20MHz</w:t>
                      </w:r>
                    </w:p>
                  </w:txbxContent>
                </v:textbox>
              </v:rect>
            </w:pict>
          </mc:Fallback>
        </mc:AlternateContent>
      </w:r>
      <w:r w:rsidR="00373BC8" w:rsidRPr="00A43191">
        <w:rPr>
          <w:rFonts w:cstheme="minorHAnsi" w:hint="eastAsia"/>
          <w:noProof/>
          <w:sz w:val="20"/>
          <w:szCs w:val="20"/>
        </w:rPr>
        <mc:AlternateContent>
          <mc:Choice Requires="wps">
            <w:drawing>
              <wp:anchor distT="0" distB="0" distL="114300" distR="114300" simplePos="0" relativeHeight="251667456" behindDoc="0" locked="0" layoutInCell="1" allowOverlap="1" wp14:anchorId="542E57AB" wp14:editId="10E60ED2">
                <wp:simplePos x="0" y="0"/>
                <wp:positionH relativeFrom="column">
                  <wp:posOffset>1280795</wp:posOffset>
                </wp:positionH>
                <wp:positionV relativeFrom="paragraph">
                  <wp:posOffset>66675</wp:posOffset>
                </wp:positionV>
                <wp:extent cx="887095" cy="266065"/>
                <wp:effectExtent l="57150" t="38100" r="84455" b="95885"/>
                <wp:wrapNone/>
                <wp:docPr id="5" name="Rectangle 5"/>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373BC8" w:rsidRDefault="00373BC8" w:rsidP="00373BC8">
                            <w:r>
                              <w:rPr>
                                <w:rFonts w:hint="eastAsia"/>
                              </w:rPr>
                              <w:t xml:space="preserve">   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35" style="position:absolute;left:0;text-align:left;margin-left:100.85pt;margin-top:5.25pt;width:69.85pt;height:20.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" fillcolor="#a7bfde [1620]" strokecolor="#4579b8 [3044]">
                <v:fill color2="#e4ecf5 [500]" rotate="t" angle="180" colors="0 #a3c4ff;22938f #bfd5ff;1 #e5eeff" focus="100%" type="gradient"/>
                <v:shadow on="t" color="black" opacity="24903f" origin=",.5" offset="0,.55556mm"/>
                <v:textbox>
                  <w:txbxContent>
                    <w:p w:rsidR="00373BC8" w:rsidRDefault="00373BC8" w:rsidP="00373BC8">
                      <w:r>
                        <w:rPr>
                          <w:rFonts w:hint="eastAsia"/>
                        </w:rPr>
                        <w:t xml:space="preserve">   20MHz</w:t>
                      </w:r>
                    </w:p>
                  </w:txbxContent>
                </v:textbox>
              </v:rect>
            </w:pict>
          </mc:Fallback>
        </mc:AlternateContent>
      </w:r>
    </w:p>
    <w:p w:rsidR="00373BC8" w:rsidRPr="00A43191" w:rsidRDefault="00DD7BCE" w:rsidP="00373BC8">
      <w:pPr>
        <w:rPr>
          <w:rFonts w:cstheme="minorHAnsi"/>
          <w:sz w:val="20"/>
          <w:szCs w:val="20"/>
        </w:rPr>
      </w:pPr>
      <w:r w:rsidRPr="00A43191">
        <w:rPr>
          <w:rFonts w:hint="eastAsia"/>
          <w:noProof/>
          <w:sz w:val="20"/>
          <w:szCs w:val="20"/>
        </w:rPr>
        <mc:AlternateContent>
          <mc:Choice Requires="wps">
            <w:drawing>
              <wp:anchor distT="0" distB="0" distL="114300" distR="114300" simplePos="0" relativeHeight="251683840" behindDoc="0" locked="0" layoutInCell="1" allowOverlap="1" wp14:anchorId="64D33DA4" wp14:editId="16F0B4FE">
                <wp:simplePos x="0" y="0"/>
                <wp:positionH relativeFrom="column">
                  <wp:posOffset>359410</wp:posOffset>
                </wp:positionH>
                <wp:positionV relativeFrom="paragraph">
                  <wp:posOffset>161925</wp:posOffset>
                </wp:positionV>
                <wp:extent cx="887095" cy="266065"/>
                <wp:effectExtent l="57150" t="38100" r="84455" b="95885"/>
                <wp:wrapNone/>
                <wp:docPr id="16" name="Rectangle 16"/>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DD7BCE" w:rsidRDefault="00DD7BCE" w:rsidP="00DD7BCE">
                            <w:r>
                              <w:rPr>
                                <w:rFonts w:hint="eastAsia"/>
                              </w:rPr>
                              <w:t xml:space="preserve">   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36" style="position:absolute;left:0;text-align:left;margin-left:28.3pt;margin-top:12.75pt;width:69.85pt;height:20.9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textbox>
                  <w:txbxContent>
                    <w:p w:rsidR="00DD7BCE" w:rsidRDefault="00DD7BCE" w:rsidP="00DD7BCE">
                      <w:r>
                        <w:rPr>
                          <w:rFonts w:hint="eastAsia"/>
                        </w:rPr>
                        <w:t xml:space="preserve">   20MHz</w:t>
                      </w:r>
                    </w:p>
                  </w:txbxContent>
                </v:textbox>
              </v:rect>
            </w:pict>
          </mc:Fallback>
        </mc:AlternateContent>
      </w:r>
      <w:r w:rsidR="00373BC8" w:rsidRPr="00A43191">
        <w:rPr>
          <w:rFonts w:cstheme="minorHAnsi"/>
          <w:noProof/>
          <w:sz w:val="20"/>
          <w:szCs w:val="20"/>
        </w:rPr>
        <mc:AlternateContent>
          <mc:Choice Requires="wps">
            <w:drawing>
              <wp:anchor distT="0" distB="0" distL="114300" distR="114300" simplePos="0" relativeHeight="251675648" behindDoc="0" locked="0" layoutInCell="1" allowOverlap="1" wp14:anchorId="2B5C23C8" wp14:editId="08D56948">
                <wp:simplePos x="0" y="0"/>
                <wp:positionH relativeFrom="column">
                  <wp:posOffset>4222750</wp:posOffset>
                </wp:positionH>
                <wp:positionV relativeFrom="paragraph">
                  <wp:posOffset>163195</wp:posOffset>
                </wp:positionV>
                <wp:extent cx="887095" cy="266065"/>
                <wp:effectExtent l="0" t="0" r="27305" b="19685"/>
                <wp:wrapNone/>
                <wp:docPr id="12" name="Text Box 12"/>
                <wp:cNvGraphicFramePr/>
                <a:graphic xmlns:a="http://schemas.openxmlformats.org/drawingml/2006/main">
                  <a:graphicData uri="http://schemas.microsoft.com/office/word/2010/wordprocessingShape">
                    <wps:wsp>
                      <wps:cNvSpPr txBox="1"/>
                      <wps:spPr>
                        <a:xfrm>
                          <a:off x="0" y="0"/>
                          <a:ext cx="887095" cy="266065"/>
                        </a:xfrm>
                        <a:prstGeom prst="rect">
                          <a:avLst/>
                        </a:prstGeom>
                        <a:noFill/>
                        <a:ln w="6350">
                          <a:solidFill>
                            <a:prstClr val="black"/>
                          </a:solidFill>
                        </a:ln>
                        <a:effectLst/>
                      </wps:spPr>
                      <wps:txbx>
                        <w:txbxContent>
                          <w:p w:rsidR="00373BC8" w:rsidRDefault="00373BC8" w:rsidP="00373BC8">
                            <w:pPr>
                              <w:jc w:val="center"/>
                            </w:pPr>
                            <w:r>
                              <w:rPr>
                                <w:rFonts w:hint="eastAsia"/>
                              </w:rPr>
                              <w:t>M</w:t>
                            </w:r>
                            <w:r>
                              <w:t>o</w:t>
                            </w:r>
                            <w:r>
                              <w:rPr>
                                <w:rFonts w:hint="eastAsia"/>
                              </w:rPr>
                              <w:t xml:space="preserve">de </w:t>
                            </w:r>
                            <w:r w:rsidR="00A32D52">
                              <w:rPr>
                                <w:rFonts w:hint="eastAsia"/>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 o:spid="_x0000_s1037" type="#_x0000_t202" style="position:absolute;left:0;text-align:left;margin-left:332.5pt;margin-top:12.85pt;width:69.85pt;height:20.9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" filled="f" strokeweight=".5pt">
                <v:fill o:detectmouseclick="t"/>
                <v:textbox>
                  <w:txbxContent>
                    <w:p w:rsidR="00373BC8" w:rsidRDefault="00373BC8" w:rsidP="00373BC8">
                      <w:pPr>
                        <w:jc w:val="center"/>
                      </w:pPr>
                      <w:r>
                        <w:rPr>
                          <w:rFonts w:hint="eastAsia"/>
                        </w:rPr>
                        <w:t>M</w:t>
                      </w:r>
                      <w:r>
                        <w:t>o</w:t>
                      </w:r>
                      <w:r>
                        <w:rPr>
                          <w:rFonts w:hint="eastAsia"/>
                        </w:rPr>
                        <w:t xml:space="preserve">de </w:t>
                      </w:r>
                      <w:r w:rsidR="00A32D52">
                        <w:rPr>
                          <w:rFonts w:hint="eastAsia"/>
                        </w:rPr>
                        <w:t>3</w:t>
                      </w:r>
                    </w:p>
                  </w:txbxContent>
                </v:textbox>
              </v:shape>
            </w:pict>
          </mc:Fallback>
        </mc:AlternateContent>
      </w:r>
      <w:r w:rsidR="00373BC8" w:rsidRPr="00A43191">
        <w:rPr>
          <w:rFonts w:cstheme="minorHAnsi" w:hint="eastAsia"/>
          <w:noProof/>
          <w:sz w:val="20"/>
          <w:szCs w:val="20"/>
        </w:rPr>
        <mc:AlternateContent>
          <mc:Choice Requires="wps">
            <w:drawing>
              <wp:anchor distT="0" distB="0" distL="114300" distR="114300" simplePos="0" relativeHeight="251674624" behindDoc="0" locked="0" layoutInCell="1" allowOverlap="1" wp14:anchorId="7E34966A" wp14:editId="427B679B">
                <wp:simplePos x="0" y="0"/>
                <wp:positionH relativeFrom="column">
                  <wp:posOffset>3251835</wp:posOffset>
                </wp:positionH>
                <wp:positionV relativeFrom="paragraph">
                  <wp:posOffset>147320</wp:posOffset>
                </wp:positionV>
                <wp:extent cx="887095" cy="266065"/>
                <wp:effectExtent l="57150" t="38100" r="84455" b="95885"/>
                <wp:wrapNone/>
                <wp:docPr id="11" name="Rectangle 11"/>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373BC8" w:rsidRDefault="00A32D52" w:rsidP="00373BC8">
                            <w:pPr>
                              <w:jc w:val="center"/>
                            </w:pPr>
                            <w:r>
                              <w:rPr>
                                <w:rFonts w:hint="eastAsia"/>
                              </w:rPr>
                              <w:t>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38" style="position:absolute;left:0;text-align:left;margin-left:256.05pt;margin-top:11.6pt;width:69.85pt;height:20.9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" fillcolor="#a7bfde [1620]" strokecolor="#4579b8 [3044]">
                <v:fill color2="#e4ecf5 [500]" rotate="t" angle="180" colors="0 #a3c4ff;22938f #bfd5ff;1 #e5eeff" focus="100%" type="gradient"/>
                <v:shadow on="t" color="black" opacity="24903f" origin=",.5" offset="0,.55556mm"/>
                <v:textbox>
                  <w:txbxContent>
                    <w:p w:rsidR="00373BC8" w:rsidRDefault="00A32D52" w:rsidP="00373BC8">
                      <w:pPr>
                        <w:jc w:val="center"/>
                      </w:pPr>
                      <w:r>
                        <w:rPr>
                          <w:rFonts w:hint="eastAsia"/>
                        </w:rPr>
                        <w:t>20MHz</w:t>
                      </w:r>
                    </w:p>
                  </w:txbxContent>
                </v:textbox>
              </v:rect>
            </w:pict>
          </mc:Fallback>
        </mc:AlternateContent>
      </w:r>
      <w:r w:rsidR="00373BC8" w:rsidRPr="00A43191">
        <w:rPr>
          <w:rFonts w:cstheme="minorHAnsi" w:hint="eastAsia"/>
          <w:noProof/>
          <w:sz w:val="20"/>
          <w:szCs w:val="20"/>
        </w:rPr>
        <mc:AlternateContent>
          <mc:Choice Requires="wps">
            <w:drawing>
              <wp:anchor distT="0" distB="0" distL="114300" distR="114300" simplePos="0" relativeHeight="251673600" behindDoc="0" locked="0" layoutInCell="1" allowOverlap="1" wp14:anchorId="13426BF8" wp14:editId="7634C795">
                <wp:simplePos x="0" y="0"/>
                <wp:positionH relativeFrom="column">
                  <wp:posOffset>2253615</wp:posOffset>
                </wp:positionH>
                <wp:positionV relativeFrom="paragraph">
                  <wp:posOffset>152400</wp:posOffset>
                </wp:positionV>
                <wp:extent cx="887095" cy="266065"/>
                <wp:effectExtent l="57150" t="38100" r="84455" b="95885"/>
                <wp:wrapNone/>
                <wp:docPr id="10" name="Rectangle 10"/>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dk1"/>
                        </a:lnRef>
                        <a:fillRef idx="2">
                          <a:schemeClr val="dk1"/>
                        </a:fillRef>
                        <a:effectRef idx="1">
                          <a:schemeClr val="dk1"/>
                        </a:effectRef>
                        <a:fontRef idx="minor">
                          <a:schemeClr val="dk1"/>
                        </a:fontRef>
                      </wps:style>
                      <wps:txbx>
                        <w:txbxContent>
                          <w:p w:rsidR="00373BC8" w:rsidRDefault="00A32D52" w:rsidP="00373BC8">
                            <w:pPr>
                              <w:jc w:val="center"/>
                            </w:pPr>
                            <w:r>
                              <w:rPr>
                                <w:rFonts w:hint="eastAsia"/>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39" style="position:absolute;left:0;text-align:left;margin-left:177.45pt;margin-top:12pt;width:69.85pt;height:20.9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" fillcolor="gray [1616]" strokecolor="black [3040]">
                <v:fill color2="#d9d9d9 [496]" rotate="t" angle="180" colors="0 #bcbcbc;22938f #d0d0d0;1 #ededed" focus="100%" type="gradient"/>
                <v:shadow on="t" color="black" opacity="24903f" origin=",.5" offset="0,.55556mm"/>
                <v:textbox>
                  <w:txbxContent>
                    <w:p w:rsidR="00373BC8" w:rsidRDefault="00A32D52" w:rsidP="00373BC8">
                      <w:pPr>
                        <w:jc w:val="center"/>
                      </w:pPr>
                      <w:r>
                        <w:rPr>
                          <w:rFonts w:hint="eastAsia"/>
                        </w:rPr>
                        <w:t>X</w:t>
                      </w:r>
                    </w:p>
                  </w:txbxContent>
                </v:textbox>
              </v:rect>
            </w:pict>
          </mc:Fallback>
        </mc:AlternateContent>
      </w:r>
      <w:r w:rsidR="00373BC8" w:rsidRPr="00A43191">
        <w:rPr>
          <w:rFonts w:cstheme="minorHAnsi" w:hint="eastAsia"/>
          <w:noProof/>
          <w:sz w:val="20"/>
          <w:szCs w:val="20"/>
        </w:rPr>
        <mc:AlternateContent>
          <mc:Choice Requires="wps">
            <w:drawing>
              <wp:anchor distT="0" distB="0" distL="114300" distR="114300" simplePos="0" relativeHeight="251672576" behindDoc="0" locked="0" layoutInCell="1" allowOverlap="1" wp14:anchorId="61D98BB3" wp14:editId="71D13382">
                <wp:simplePos x="0" y="0"/>
                <wp:positionH relativeFrom="column">
                  <wp:posOffset>1282700</wp:posOffset>
                </wp:positionH>
                <wp:positionV relativeFrom="paragraph">
                  <wp:posOffset>163830</wp:posOffset>
                </wp:positionV>
                <wp:extent cx="887095" cy="266065"/>
                <wp:effectExtent l="57150" t="38100" r="84455" b="95885"/>
                <wp:wrapNone/>
                <wp:docPr id="9" name="Rectangle 9"/>
                <wp:cNvGraphicFramePr/>
                <a:graphic xmlns:a="http://schemas.openxmlformats.org/drawingml/2006/main">
                  <a:graphicData uri="http://schemas.microsoft.com/office/word/2010/wordprocessingShape">
                    <wps:wsp>
                      <wps:cNvSpPr/>
                      <wps:spPr>
                        <a:xfrm>
                          <a:off x="0" y="0"/>
                          <a:ext cx="887095" cy="26606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373BC8" w:rsidRDefault="00373BC8" w:rsidP="00373BC8">
                            <w:r>
                              <w:rPr>
                                <w:rFonts w:hint="eastAsia"/>
                              </w:rPr>
                              <w:t xml:space="preserve">   20MHz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40" style="position:absolute;left:0;text-align:left;margin-left:101pt;margin-top:12.9pt;width:69.85pt;height:20.9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" fillcolor="#a7bfde [1620]" strokecolor="#4579b8 [3044]">
                <v:fill color2="#e4ecf5 [500]" rotate="t" angle="180" colors="0 #a3c4ff;22938f #bfd5ff;1 #e5eeff" focus="100%" type="gradient"/>
                <v:shadow on="t" color="black" opacity="24903f" origin=",.5" offset="0,.55556mm"/>
                <v:textbox>
                  <w:txbxContent>
                    <w:p w:rsidR="00373BC8" w:rsidRDefault="00373BC8" w:rsidP="00373BC8">
                      <w:r>
                        <w:rPr>
                          <w:rFonts w:hint="eastAsia"/>
                        </w:rPr>
                        <w:t xml:space="preserve">   20MHz</w:t>
                      </w:r>
                    </w:p>
                  </w:txbxContent>
                </v:textbox>
              </v:rect>
            </w:pict>
          </mc:Fallback>
        </mc:AlternateContent>
      </w:r>
    </w:p>
    <w:p w:rsidR="00373BC8" w:rsidRPr="00A43191" w:rsidRDefault="00373BC8" w:rsidP="00373BC8">
      <w:pPr>
        <w:rPr>
          <w:rFonts w:cstheme="minorHAnsi"/>
          <w:sz w:val="20"/>
          <w:szCs w:val="20"/>
        </w:rPr>
      </w:pPr>
    </w:p>
    <w:p w:rsidR="00A32D52" w:rsidRPr="00A43191" w:rsidRDefault="00A32D52" w:rsidP="00373BC8">
      <w:pPr>
        <w:rPr>
          <w:rFonts w:cstheme="minorHAnsi"/>
          <w:sz w:val="20"/>
          <w:szCs w:val="20"/>
        </w:rPr>
      </w:pPr>
    </w:p>
    <w:p w:rsidR="00373BC8" w:rsidRPr="00A43191" w:rsidRDefault="00373BC8" w:rsidP="00373BC8">
      <w:pPr>
        <w:rPr>
          <w:rFonts w:cstheme="minorHAnsi"/>
          <w:sz w:val="20"/>
          <w:szCs w:val="20"/>
        </w:rPr>
      </w:pPr>
      <w:r w:rsidRPr="00A43191">
        <w:rPr>
          <w:rFonts w:cstheme="minorHAnsi" w:hint="eastAsia"/>
          <w:sz w:val="20"/>
          <w:szCs w:val="20"/>
        </w:rPr>
        <w:t xml:space="preserve">Now RAN4 concluded all the mode 1~3 are feasible in DL, meanwhile </w:t>
      </w:r>
      <w:proofErr w:type="gramStart"/>
      <w:r w:rsidRPr="00A43191">
        <w:rPr>
          <w:rFonts w:cstheme="minorHAnsi" w:hint="eastAsia"/>
          <w:sz w:val="20"/>
          <w:szCs w:val="20"/>
        </w:rPr>
        <w:t>it</w:t>
      </w:r>
      <w:r w:rsidRPr="00A43191">
        <w:rPr>
          <w:rFonts w:cstheme="minorHAnsi"/>
          <w:sz w:val="20"/>
          <w:szCs w:val="20"/>
        </w:rPr>
        <w:t>’</w:t>
      </w:r>
      <w:r w:rsidRPr="00A43191">
        <w:rPr>
          <w:rFonts w:cstheme="minorHAnsi" w:hint="eastAsia"/>
          <w:sz w:val="20"/>
          <w:szCs w:val="20"/>
        </w:rPr>
        <w:t>s</w:t>
      </w:r>
      <w:proofErr w:type="gramEnd"/>
      <w:r w:rsidRPr="00A43191">
        <w:rPr>
          <w:rFonts w:cstheme="minorHAnsi" w:hint="eastAsia"/>
          <w:sz w:val="20"/>
          <w:szCs w:val="20"/>
        </w:rPr>
        <w:t xml:space="preserve"> still FFS whether guard-band among contiguous sub-block needed or not and whether PRBs overlapped within guard-band can be used.</w:t>
      </w:r>
    </w:p>
    <w:p w:rsidR="000E1503" w:rsidRPr="00A43191" w:rsidRDefault="000E1503" w:rsidP="00373BC8">
      <w:pPr>
        <w:rPr>
          <w:rFonts w:cstheme="minorHAnsi"/>
          <w:sz w:val="20"/>
          <w:szCs w:val="20"/>
        </w:rPr>
      </w:pPr>
    </w:p>
    <w:p w:rsidR="00373BC8" w:rsidRPr="00A43191" w:rsidRDefault="00A32D52" w:rsidP="00373BC8">
      <w:pPr>
        <w:rPr>
          <w:rFonts w:cstheme="minorHAnsi"/>
          <w:sz w:val="20"/>
          <w:szCs w:val="20"/>
        </w:rPr>
      </w:pPr>
      <w:r w:rsidRPr="00A43191">
        <w:rPr>
          <w:rFonts w:cstheme="minorHAnsi" w:hint="eastAsia"/>
          <w:sz w:val="20"/>
          <w:szCs w:val="20"/>
        </w:rPr>
        <w:t xml:space="preserve">First of all as analyzed in [1], in order to facilitate wideband operation under single carrier, all the sub-block need to follow single common </w:t>
      </w:r>
      <w:r w:rsidRPr="00A43191">
        <w:rPr>
          <w:rFonts w:cstheme="minorHAnsi"/>
          <w:sz w:val="20"/>
          <w:szCs w:val="20"/>
        </w:rPr>
        <w:t>resource</w:t>
      </w:r>
      <w:r w:rsidRPr="00A43191">
        <w:rPr>
          <w:rFonts w:cstheme="minorHAnsi" w:hint="eastAsia"/>
          <w:sz w:val="20"/>
          <w:szCs w:val="20"/>
        </w:rPr>
        <w:t xml:space="preserve"> gird for RB </w:t>
      </w:r>
      <w:r w:rsidRPr="00A43191">
        <w:rPr>
          <w:rFonts w:cstheme="minorHAnsi"/>
          <w:sz w:val="20"/>
          <w:szCs w:val="20"/>
        </w:rPr>
        <w:t>location</w:t>
      </w:r>
      <w:r w:rsidRPr="00A43191">
        <w:rPr>
          <w:rFonts w:cstheme="minorHAnsi" w:hint="eastAsia"/>
          <w:sz w:val="20"/>
          <w:szCs w:val="20"/>
        </w:rPr>
        <w:t xml:space="preserve"> and channel placement.</w:t>
      </w:r>
      <w:r w:rsidR="006A1203" w:rsidRPr="00A43191">
        <w:rPr>
          <w:rFonts w:cstheme="minorHAnsi" w:hint="eastAsia"/>
          <w:sz w:val="20"/>
          <w:szCs w:val="20"/>
        </w:rPr>
        <w:t xml:space="preserve"> And guard-band among each sub-block should be integer number of RBs.</w:t>
      </w:r>
    </w:p>
    <w:p w:rsidR="006A1203" w:rsidRPr="00A43191" w:rsidRDefault="006A1203" w:rsidP="00373BC8">
      <w:pPr>
        <w:rPr>
          <w:rFonts w:cstheme="minorHAnsi"/>
          <w:b/>
          <w:sz w:val="20"/>
          <w:szCs w:val="20"/>
        </w:rPr>
      </w:pPr>
      <w:r w:rsidRPr="00A43191">
        <w:rPr>
          <w:rFonts w:cstheme="minorHAnsi" w:hint="eastAsia"/>
          <w:b/>
          <w:sz w:val="20"/>
          <w:szCs w:val="20"/>
        </w:rPr>
        <w:t xml:space="preserve">Proposal 1: </w:t>
      </w:r>
      <w:r w:rsidRPr="00A43191">
        <w:rPr>
          <w:rFonts w:cstheme="minorHAnsi"/>
          <w:b/>
          <w:sz w:val="20"/>
          <w:szCs w:val="20"/>
        </w:rPr>
        <w:t>The channelization of each 20 MHz should be on the same common resource grid (i.e., guard band between neighboring 20 MHz channels is an integer multiple of RBs)</w:t>
      </w:r>
    </w:p>
    <w:p w:rsidR="00DD7BCE" w:rsidRPr="00A43191" w:rsidRDefault="00DD7BCE" w:rsidP="006A1203">
      <w:pPr>
        <w:rPr>
          <w:rFonts w:ascii="Calibri" w:hAnsi="Calibri" w:cs="Calibri"/>
          <w:sz w:val="20"/>
          <w:szCs w:val="20"/>
        </w:rPr>
      </w:pPr>
    </w:p>
    <w:p w:rsidR="006A1203" w:rsidRPr="00A43191" w:rsidRDefault="006A1203" w:rsidP="006A1203">
      <w:pPr>
        <w:rPr>
          <w:rFonts w:ascii="Calibri" w:hAnsi="Calibri" w:cs="Calibri"/>
          <w:sz w:val="20"/>
          <w:szCs w:val="20"/>
        </w:rPr>
      </w:pPr>
      <w:r w:rsidRPr="00A43191">
        <w:rPr>
          <w:rFonts w:ascii="Calibri" w:hAnsi="Calibri" w:cs="Calibri" w:hint="eastAsia"/>
          <w:sz w:val="20"/>
          <w:szCs w:val="20"/>
        </w:rPr>
        <w:t xml:space="preserve">As specified in BS/UE specification, the SU/guard-band </w:t>
      </w:r>
      <w:r w:rsidRPr="00A43191">
        <w:rPr>
          <w:rFonts w:ascii="Calibri" w:hAnsi="Calibri" w:cs="Calibri"/>
          <w:sz w:val="20"/>
          <w:szCs w:val="20"/>
        </w:rPr>
        <w:t>is</w:t>
      </w:r>
      <w:r w:rsidRPr="00A43191">
        <w:rPr>
          <w:rFonts w:ascii="Calibri" w:hAnsi="Calibri" w:cs="Calibri" w:hint="eastAsia"/>
          <w:sz w:val="20"/>
          <w:szCs w:val="20"/>
        </w:rPr>
        <w:t xml:space="preserve"> pending on the combination of SCS and </w:t>
      </w:r>
      <w:r w:rsidRPr="00A43191">
        <w:rPr>
          <w:rFonts w:ascii="Calibri" w:hAnsi="Calibri" w:cs="Calibri"/>
          <w:sz w:val="20"/>
          <w:szCs w:val="20"/>
        </w:rPr>
        <w:t>channel</w:t>
      </w:r>
      <w:r w:rsidRPr="00A43191">
        <w:rPr>
          <w:rFonts w:ascii="Calibri" w:hAnsi="Calibri" w:cs="Calibri" w:hint="eastAsia"/>
          <w:sz w:val="20"/>
          <w:szCs w:val="20"/>
        </w:rPr>
        <w:t xml:space="preserve"> bandwidths.</w:t>
      </w:r>
    </w:p>
    <w:p w:rsidR="006A1203" w:rsidRPr="00A43191" w:rsidRDefault="006A1203" w:rsidP="00373BC8">
      <w:pPr>
        <w:rPr>
          <w:rFonts w:cstheme="minorHAnsi"/>
          <w:sz w:val="20"/>
          <w:szCs w:val="20"/>
        </w:rPr>
      </w:pPr>
      <w:r w:rsidRPr="00A43191">
        <w:rPr>
          <w:rFonts w:cstheme="minorHAnsi" w:hint="eastAsia"/>
          <w:sz w:val="20"/>
          <w:szCs w:val="20"/>
        </w:rPr>
        <w:t>In general under fixed SCS, SU increased following CHBW increased since portion of guard-band compared to VCHBW decreased.</w:t>
      </w:r>
    </w:p>
    <w:p w:rsidR="006A1203" w:rsidRPr="00A43191" w:rsidRDefault="006A1203" w:rsidP="006A1203">
      <w:pPr>
        <w:pStyle w:val="TH"/>
      </w:pPr>
      <w:r w:rsidRPr="00A43191">
        <w:t xml:space="preserve">Table 5.3.3-1: Minimum </w:t>
      </w:r>
      <w:proofErr w:type="spellStart"/>
      <w:r w:rsidRPr="00A43191">
        <w:t>guardband</w:t>
      </w:r>
      <w:proofErr w:type="spellEnd"/>
      <w:r w:rsidRPr="00A43191">
        <w:t xml:space="preserve"> for each UE channel bandwidth and SCS (kHz)</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05"/>
        <w:gridCol w:w="736"/>
        <w:gridCol w:w="736"/>
        <w:gridCol w:w="663"/>
        <w:gridCol w:w="663"/>
        <w:gridCol w:w="663"/>
        <w:gridCol w:w="677"/>
        <w:gridCol w:w="678"/>
        <w:gridCol w:w="796"/>
        <w:gridCol w:w="781"/>
        <w:gridCol w:w="812"/>
        <w:gridCol w:w="951"/>
        <w:gridCol w:w="947"/>
      </w:tblGrid>
      <w:tr w:rsidR="006A1203" w:rsidRPr="00A43191" w:rsidTr="0066032B">
        <w:tc>
          <w:tcPr>
            <w:tcW w:w="409"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SCS (kHz)</w:t>
            </w:r>
          </w:p>
        </w:tc>
        <w:tc>
          <w:tcPr>
            <w:tcW w:w="374"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5 MHz</w:t>
            </w:r>
          </w:p>
        </w:tc>
        <w:tc>
          <w:tcPr>
            <w:tcW w:w="374"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10 MHz</w:t>
            </w:r>
          </w:p>
        </w:tc>
        <w:tc>
          <w:tcPr>
            <w:tcW w:w="337"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15 MHz</w:t>
            </w:r>
          </w:p>
        </w:tc>
        <w:tc>
          <w:tcPr>
            <w:tcW w:w="337"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20 MHz</w:t>
            </w:r>
          </w:p>
        </w:tc>
        <w:tc>
          <w:tcPr>
            <w:tcW w:w="337"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25 MHz</w:t>
            </w:r>
          </w:p>
        </w:tc>
        <w:tc>
          <w:tcPr>
            <w:tcW w:w="344" w:type="pct"/>
            <w:vAlign w:val="center"/>
          </w:tcPr>
          <w:p w:rsidR="006A1203" w:rsidRPr="00A43191" w:rsidRDefault="006A1203" w:rsidP="0066032B">
            <w:pPr>
              <w:pStyle w:val="TAH"/>
              <w:rPr>
                <w:sz w:val="20"/>
              </w:rPr>
            </w:pPr>
            <w:r w:rsidRPr="00A43191">
              <w:rPr>
                <w:sz w:val="20"/>
              </w:rPr>
              <w:t>30 MHz</w:t>
            </w:r>
          </w:p>
        </w:tc>
        <w:tc>
          <w:tcPr>
            <w:tcW w:w="344"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40 MHz</w:t>
            </w:r>
          </w:p>
        </w:tc>
        <w:tc>
          <w:tcPr>
            <w:tcW w:w="374"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50MHz</w:t>
            </w:r>
          </w:p>
        </w:tc>
        <w:tc>
          <w:tcPr>
            <w:tcW w:w="396"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60 MHz</w:t>
            </w:r>
          </w:p>
        </w:tc>
        <w:tc>
          <w:tcPr>
            <w:tcW w:w="412"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80 MHz</w:t>
            </w:r>
          </w:p>
        </w:tc>
        <w:tc>
          <w:tcPr>
            <w:tcW w:w="482" w:type="pct"/>
            <w:vAlign w:val="center"/>
          </w:tcPr>
          <w:p w:rsidR="006A1203" w:rsidRPr="00A43191" w:rsidRDefault="006A1203" w:rsidP="0066032B">
            <w:pPr>
              <w:pStyle w:val="TAH"/>
              <w:rPr>
                <w:sz w:val="20"/>
              </w:rPr>
            </w:pPr>
            <w:r w:rsidRPr="00A43191">
              <w:rPr>
                <w:sz w:val="20"/>
              </w:rPr>
              <w:t>90 MHz</w:t>
            </w:r>
          </w:p>
        </w:tc>
        <w:tc>
          <w:tcPr>
            <w:tcW w:w="481" w:type="pct"/>
            <w:shd w:val="clear" w:color="auto" w:fill="auto"/>
            <w:tcMar>
              <w:top w:w="15" w:type="dxa"/>
              <w:left w:w="81" w:type="dxa"/>
              <w:bottom w:w="0" w:type="dxa"/>
              <w:right w:w="81" w:type="dxa"/>
            </w:tcMar>
            <w:vAlign w:val="center"/>
            <w:hideMark/>
          </w:tcPr>
          <w:p w:rsidR="006A1203" w:rsidRPr="00A43191" w:rsidRDefault="006A1203" w:rsidP="0066032B">
            <w:pPr>
              <w:pStyle w:val="TAH"/>
              <w:rPr>
                <w:sz w:val="20"/>
              </w:rPr>
            </w:pPr>
            <w:r w:rsidRPr="00A43191">
              <w:rPr>
                <w:sz w:val="20"/>
              </w:rPr>
              <w:t>100 MHz</w:t>
            </w:r>
          </w:p>
        </w:tc>
      </w:tr>
      <w:tr w:rsidR="006A1203" w:rsidRPr="00A43191" w:rsidTr="0066032B">
        <w:tc>
          <w:tcPr>
            <w:tcW w:w="409" w:type="pct"/>
            <w:shd w:val="clear" w:color="auto" w:fill="auto"/>
            <w:tcMar>
              <w:top w:w="15" w:type="dxa"/>
              <w:left w:w="81" w:type="dxa"/>
              <w:bottom w:w="0" w:type="dxa"/>
              <w:right w:w="81" w:type="dxa"/>
            </w:tcMar>
            <w:vAlign w:val="center"/>
            <w:hideMark/>
          </w:tcPr>
          <w:p w:rsidR="006A1203" w:rsidRPr="00A43191" w:rsidRDefault="006A1203" w:rsidP="0066032B">
            <w:pPr>
              <w:pStyle w:val="TAC"/>
              <w:rPr>
                <w:sz w:val="20"/>
              </w:rPr>
            </w:pPr>
            <w:r w:rsidRPr="00A43191">
              <w:rPr>
                <w:sz w:val="20"/>
              </w:rPr>
              <w:t>15</w:t>
            </w:r>
          </w:p>
        </w:tc>
        <w:tc>
          <w:tcPr>
            <w:tcW w:w="37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242.5</w:t>
            </w:r>
          </w:p>
        </w:tc>
        <w:tc>
          <w:tcPr>
            <w:tcW w:w="37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312.5</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382.5</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452.5</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522.5</w:t>
            </w:r>
          </w:p>
        </w:tc>
        <w:tc>
          <w:tcPr>
            <w:tcW w:w="344" w:type="pct"/>
          </w:tcPr>
          <w:p w:rsidR="006A1203" w:rsidRPr="00A43191" w:rsidRDefault="006A1203" w:rsidP="0066032B">
            <w:pPr>
              <w:pStyle w:val="TAC"/>
              <w:rPr>
                <w:sz w:val="20"/>
              </w:rPr>
            </w:pPr>
            <w:r w:rsidRPr="00A43191">
              <w:rPr>
                <w:sz w:val="20"/>
              </w:rPr>
              <w:t>592.5</w:t>
            </w:r>
          </w:p>
        </w:tc>
        <w:tc>
          <w:tcPr>
            <w:tcW w:w="34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552.5</w:t>
            </w:r>
          </w:p>
        </w:tc>
        <w:tc>
          <w:tcPr>
            <w:tcW w:w="37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692.5</w:t>
            </w:r>
          </w:p>
        </w:tc>
        <w:tc>
          <w:tcPr>
            <w:tcW w:w="396" w:type="pct"/>
            <w:shd w:val="clear" w:color="auto" w:fill="auto"/>
            <w:tcMar>
              <w:top w:w="15" w:type="dxa"/>
              <w:left w:w="81" w:type="dxa"/>
              <w:bottom w:w="0" w:type="dxa"/>
              <w:right w:w="81" w:type="dxa"/>
            </w:tcMar>
            <w:vAlign w:val="center"/>
            <w:hideMark/>
          </w:tcPr>
          <w:p w:rsidR="006A1203" w:rsidRPr="00A43191" w:rsidRDefault="006A1203" w:rsidP="0066032B">
            <w:pPr>
              <w:pStyle w:val="TAC"/>
              <w:rPr>
                <w:sz w:val="20"/>
              </w:rPr>
            </w:pPr>
            <w:r w:rsidRPr="00A43191">
              <w:rPr>
                <w:sz w:val="20"/>
              </w:rPr>
              <w:t>N/A</w:t>
            </w:r>
          </w:p>
        </w:tc>
        <w:tc>
          <w:tcPr>
            <w:tcW w:w="412" w:type="pct"/>
            <w:shd w:val="clear" w:color="auto" w:fill="auto"/>
            <w:tcMar>
              <w:top w:w="15" w:type="dxa"/>
              <w:left w:w="81" w:type="dxa"/>
              <w:bottom w:w="0" w:type="dxa"/>
              <w:right w:w="81" w:type="dxa"/>
            </w:tcMar>
            <w:vAlign w:val="center"/>
            <w:hideMark/>
          </w:tcPr>
          <w:p w:rsidR="006A1203" w:rsidRPr="00A43191" w:rsidRDefault="006A1203" w:rsidP="0066032B">
            <w:pPr>
              <w:pStyle w:val="TAC"/>
              <w:rPr>
                <w:sz w:val="20"/>
              </w:rPr>
            </w:pPr>
            <w:r w:rsidRPr="00A43191">
              <w:rPr>
                <w:sz w:val="20"/>
              </w:rPr>
              <w:t>N/A</w:t>
            </w:r>
          </w:p>
        </w:tc>
        <w:tc>
          <w:tcPr>
            <w:tcW w:w="482" w:type="pct"/>
            <w:vAlign w:val="center"/>
          </w:tcPr>
          <w:p w:rsidR="006A1203" w:rsidRPr="00A43191" w:rsidRDefault="006A1203" w:rsidP="0066032B">
            <w:pPr>
              <w:pStyle w:val="TAC"/>
              <w:rPr>
                <w:sz w:val="20"/>
              </w:rPr>
            </w:pPr>
            <w:r w:rsidRPr="00A43191">
              <w:rPr>
                <w:sz w:val="20"/>
              </w:rPr>
              <w:t>N/A</w:t>
            </w:r>
          </w:p>
        </w:tc>
        <w:tc>
          <w:tcPr>
            <w:tcW w:w="481" w:type="pct"/>
            <w:shd w:val="clear" w:color="auto" w:fill="auto"/>
            <w:tcMar>
              <w:top w:w="15" w:type="dxa"/>
              <w:left w:w="81" w:type="dxa"/>
              <w:bottom w:w="0" w:type="dxa"/>
              <w:right w:w="81" w:type="dxa"/>
            </w:tcMar>
            <w:vAlign w:val="center"/>
            <w:hideMark/>
          </w:tcPr>
          <w:p w:rsidR="006A1203" w:rsidRPr="00A43191" w:rsidRDefault="006A1203" w:rsidP="0066032B">
            <w:pPr>
              <w:pStyle w:val="TAC"/>
              <w:rPr>
                <w:sz w:val="20"/>
              </w:rPr>
            </w:pPr>
            <w:r w:rsidRPr="00A43191">
              <w:rPr>
                <w:sz w:val="20"/>
              </w:rPr>
              <w:t>N/A</w:t>
            </w:r>
          </w:p>
        </w:tc>
      </w:tr>
      <w:tr w:rsidR="006A1203" w:rsidRPr="00A43191" w:rsidTr="0066032B">
        <w:tc>
          <w:tcPr>
            <w:tcW w:w="409" w:type="pct"/>
            <w:shd w:val="clear" w:color="auto" w:fill="auto"/>
            <w:tcMar>
              <w:top w:w="15" w:type="dxa"/>
              <w:left w:w="81" w:type="dxa"/>
              <w:bottom w:w="0" w:type="dxa"/>
              <w:right w:w="81" w:type="dxa"/>
            </w:tcMar>
            <w:vAlign w:val="center"/>
            <w:hideMark/>
          </w:tcPr>
          <w:p w:rsidR="006A1203" w:rsidRPr="00A43191" w:rsidRDefault="006A1203" w:rsidP="0066032B">
            <w:pPr>
              <w:pStyle w:val="TAC"/>
              <w:rPr>
                <w:sz w:val="20"/>
              </w:rPr>
            </w:pPr>
            <w:r w:rsidRPr="00A43191">
              <w:rPr>
                <w:sz w:val="20"/>
              </w:rPr>
              <w:t>30</w:t>
            </w:r>
          </w:p>
        </w:tc>
        <w:tc>
          <w:tcPr>
            <w:tcW w:w="37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505</w:t>
            </w:r>
          </w:p>
        </w:tc>
        <w:tc>
          <w:tcPr>
            <w:tcW w:w="37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665</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645</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highlight w:val="yellow"/>
              </w:rPr>
              <w:t>805</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785</w:t>
            </w:r>
          </w:p>
        </w:tc>
        <w:tc>
          <w:tcPr>
            <w:tcW w:w="344" w:type="pct"/>
          </w:tcPr>
          <w:p w:rsidR="006A1203" w:rsidRPr="00A43191" w:rsidRDefault="006A1203" w:rsidP="0066032B">
            <w:pPr>
              <w:pStyle w:val="TAC"/>
              <w:rPr>
                <w:rFonts w:eastAsia="Calibri"/>
                <w:sz w:val="20"/>
              </w:rPr>
            </w:pPr>
            <w:r w:rsidRPr="00A43191">
              <w:rPr>
                <w:rFonts w:eastAsia="Calibri"/>
                <w:sz w:val="20"/>
              </w:rPr>
              <w:t>945</w:t>
            </w:r>
          </w:p>
        </w:tc>
        <w:tc>
          <w:tcPr>
            <w:tcW w:w="34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highlight w:val="yellow"/>
              </w:rPr>
              <w:t>905</w:t>
            </w:r>
          </w:p>
        </w:tc>
        <w:tc>
          <w:tcPr>
            <w:tcW w:w="37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rPr>
              <w:t>1045</w:t>
            </w:r>
          </w:p>
        </w:tc>
        <w:tc>
          <w:tcPr>
            <w:tcW w:w="396"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highlight w:val="yellow"/>
              </w:rPr>
              <w:t>825</w:t>
            </w:r>
          </w:p>
        </w:tc>
        <w:tc>
          <w:tcPr>
            <w:tcW w:w="412"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highlight w:val="yellow"/>
              </w:rPr>
              <w:t>925</w:t>
            </w:r>
          </w:p>
        </w:tc>
        <w:tc>
          <w:tcPr>
            <w:tcW w:w="482" w:type="pct"/>
          </w:tcPr>
          <w:p w:rsidR="006A1203" w:rsidRPr="00A43191" w:rsidRDefault="006A1203" w:rsidP="0066032B">
            <w:pPr>
              <w:pStyle w:val="TAC"/>
              <w:rPr>
                <w:rFonts w:eastAsia="Calibri"/>
                <w:sz w:val="20"/>
              </w:rPr>
            </w:pPr>
            <w:r w:rsidRPr="00A43191">
              <w:rPr>
                <w:rFonts w:eastAsia="Calibri"/>
                <w:sz w:val="20"/>
              </w:rPr>
              <w:t>885</w:t>
            </w:r>
          </w:p>
        </w:tc>
        <w:tc>
          <w:tcPr>
            <w:tcW w:w="481"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highlight w:val="yellow"/>
              </w:rPr>
              <w:t>845</w:t>
            </w:r>
          </w:p>
        </w:tc>
      </w:tr>
      <w:tr w:rsidR="006A1203" w:rsidRPr="00A43191" w:rsidTr="0066032B">
        <w:tc>
          <w:tcPr>
            <w:tcW w:w="409" w:type="pct"/>
            <w:shd w:val="clear" w:color="auto" w:fill="auto"/>
            <w:tcMar>
              <w:top w:w="15" w:type="dxa"/>
              <w:left w:w="81" w:type="dxa"/>
              <w:bottom w:w="0" w:type="dxa"/>
              <w:right w:w="81" w:type="dxa"/>
            </w:tcMar>
            <w:vAlign w:val="center"/>
            <w:hideMark/>
          </w:tcPr>
          <w:p w:rsidR="006A1203" w:rsidRPr="00A43191" w:rsidRDefault="006A1203" w:rsidP="0066032B">
            <w:pPr>
              <w:pStyle w:val="TAC"/>
              <w:rPr>
                <w:sz w:val="20"/>
              </w:rPr>
            </w:pPr>
            <w:r w:rsidRPr="00A43191">
              <w:rPr>
                <w:sz w:val="20"/>
              </w:rPr>
              <w:t>60</w:t>
            </w:r>
          </w:p>
        </w:tc>
        <w:tc>
          <w:tcPr>
            <w:tcW w:w="374" w:type="pct"/>
            <w:shd w:val="clear" w:color="auto" w:fill="auto"/>
            <w:tcMar>
              <w:top w:w="15" w:type="dxa"/>
              <w:left w:w="81" w:type="dxa"/>
              <w:bottom w:w="0" w:type="dxa"/>
              <w:right w:w="81" w:type="dxa"/>
            </w:tcMar>
            <w:vAlign w:val="center"/>
            <w:hideMark/>
          </w:tcPr>
          <w:p w:rsidR="006A1203" w:rsidRPr="00A43191" w:rsidRDefault="006A1203" w:rsidP="0066032B">
            <w:pPr>
              <w:pStyle w:val="TAC"/>
              <w:rPr>
                <w:sz w:val="20"/>
              </w:rPr>
            </w:pPr>
            <w:r w:rsidRPr="00A43191">
              <w:rPr>
                <w:sz w:val="20"/>
              </w:rPr>
              <w:t>N/A</w:t>
            </w:r>
          </w:p>
        </w:tc>
        <w:tc>
          <w:tcPr>
            <w:tcW w:w="37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1010</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990</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1330</w:t>
            </w:r>
          </w:p>
        </w:tc>
        <w:tc>
          <w:tcPr>
            <w:tcW w:w="337"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sz w:val="20"/>
              </w:rPr>
              <w:t>1310</w:t>
            </w:r>
          </w:p>
        </w:tc>
        <w:tc>
          <w:tcPr>
            <w:tcW w:w="344" w:type="pct"/>
          </w:tcPr>
          <w:p w:rsidR="006A1203" w:rsidRPr="00A43191" w:rsidRDefault="006A1203" w:rsidP="0066032B">
            <w:pPr>
              <w:pStyle w:val="TAC"/>
              <w:rPr>
                <w:rFonts w:eastAsia="Calibri"/>
                <w:sz w:val="20"/>
              </w:rPr>
            </w:pPr>
            <w:r w:rsidRPr="00A43191">
              <w:rPr>
                <w:rFonts w:eastAsia="Calibri"/>
                <w:sz w:val="20"/>
              </w:rPr>
              <w:t>1290</w:t>
            </w:r>
          </w:p>
        </w:tc>
        <w:tc>
          <w:tcPr>
            <w:tcW w:w="34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rPr>
              <w:t>1610</w:t>
            </w:r>
          </w:p>
        </w:tc>
        <w:tc>
          <w:tcPr>
            <w:tcW w:w="374"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rPr>
              <w:t>1570</w:t>
            </w:r>
          </w:p>
        </w:tc>
        <w:tc>
          <w:tcPr>
            <w:tcW w:w="396"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rPr>
              <w:t>1530</w:t>
            </w:r>
          </w:p>
        </w:tc>
        <w:tc>
          <w:tcPr>
            <w:tcW w:w="412"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rPr>
              <w:t>1450</w:t>
            </w:r>
          </w:p>
        </w:tc>
        <w:tc>
          <w:tcPr>
            <w:tcW w:w="482" w:type="pct"/>
          </w:tcPr>
          <w:p w:rsidR="006A1203" w:rsidRPr="00A43191" w:rsidRDefault="006A1203" w:rsidP="0066032B">
            <w:pPr>
              <w:pStyle w:val="TAC"/>
              <w:rPr>
                <w:rFonts w:eastAsia="Calibri"/>
                <w:sz w:val="20"/>
              </w:rPr>
            </w:pPr>
            <w:r w:rsidRPr="00A43191">
              <w:rPr>
                <w:rFonts w:eastAsia="Calibri"/>
                <w:sz w:val="20"/>
              </w:rPr>
              <w:t>1410</w:t>
            </w:r>
          </w:p>
        </w:tc>
        <w:tc>
          <w:tcPr>
            <w:tcW w:w="481" w:type="pct"/>
            <w:shd w:val="clear" w:color="auto" w:fill="auto"/>
            <w:tcMar>
              <w:top w:w="15" w:type="dxa"/>
              <w:left w:w="81" w:type="dxa"/>
              <w:bottom w:w="0" w:type="dxa"/>
              <w:right w:w="81" w:type="dxa"/>
            </w:tcMar>
            <w:vAlign w:val="center"/>
          </w:tcPr>
          <w:p w:rsidR="006A1203" w:rsidRPr="00A43191" w:rsidRDefault="006A1203" w:rsidP="0066032B">
            <w:pPr>
              <w:pStyle w:val="TAC"/>
              <w:rPr>
                <w:sz w:val="20"/>
              </w:rPr>
            </w:pPr>
            <w:r w:rsidRPr="00A43191">
              <w:rPr>
                <w:rFonts w:eastAsia="Calibri"/>
                <w:sz w:val="20"/>
              </w:rPr>
              <w:t>1370</w:t>
            </w:r>
          </w:p>
        </w:tc>
      </w:tr>
    </w:tbl>
    <w:p w:rsidR="00A32D52" w:rsidRPr="00A43191" w:rsidRDefault="006A1203" w:rsidP="00373BC8">
      <w:pPr>
        <w:rPr>
          <w:rFonts w:cstheme="minorHAnsi"/>
          <w:sz w:val="20"/>
          <w:szCs w:val="20"/>
        </w:rPr>
      </w:pPr>
      <w:r w:rsidRPr="00A43191">
        <w:rPr>
          <w:rFonts w:cstheme="minorHAnsi" w:hint="eastAsia"/>
          <w:sz w:val="20"/>
          <w:szCs w:val="20"/>
        </w:rPr>
        <w:t xml:space="preserve">  </w:t>
      </w:r>
    </w:p>
    <w:p w:rsidR="000E1503" w:rsidRPr="00A43191" w:rsidRDefault="000E1503" w:rsidP="000E1503">
      <w:pPr>
        <w:rPr>
          <w:rFonts w:cstheme="minorHAnsi"/>
          <w:sz w:val="20"/>
          <w:szCs w:val="20"/>
        </w:rPr>
      </w:pPr>
      <w:r w:rsidRPr="00A43191">
        <w:rPr>
          <w:rFonts w:cstheme="minorHAnsi" w:hint="eastAsia"/>
          <w:sz w:val="20"/>
          <w:szCs w:val="20"/>
        </w:rPr>
        <w:t xml:space="preserve">Two kinds of possible </w:t>
      </w:r>
      <w:r w:rsidRPr="00A43191">
        <w:rPr>
          <w:rFonts w:cstheme="minorHAnsi"/>
          <w:sz w:val="20"/>
          <w:szCs w:val="20"/>
        </w:rPr>
        <w:t>implementation</w:t>
      </w:r>
      <w:r w:rsidRPr="00A43191">
        <w:rPr>
          <w:rFonts w:cstheme="minorHAnsi" w:hint="eastAsia"/>
          <w:sz w:val="20"/>
          <w:szCs w:val="20"/>
        </w:rPr>
        <w:t xml:space="preserve"> of baseband filtering can be </w:t>
      </w:r>
      <w:r w:rsidRPr="00A43191">
        <w:rPr>
          <w:rFonts w:cstheme="minorHAnsi"/>
          <w:sz w:val="20"/>
          <w:szCs w:val="20"/>
        </w:rPr>
        <w:t>considered</w:t>
      </w:r>
      <w:r w:rsidRPr="00A43191">
        <w:rPr>
          <w:rFonts w:cstheme="minorHAnsi" w:hint="eastAsia"/>
          <w:sz w:val="20"/>
          <w:szCs w:val="20"/>
        </w:rPr>
        <w:t xml:space="preserve"> to support above modes:</w:t>
      </w:r>
    </w:p>
    <w:p w:rsidR="000E1503" w:rsidRPr="00A43191" w:rsidRDefault="000E1503" w:rsidP="000E1503">
      <w:pPr>
        <w:pStyle w:val="ListParagraph"/>
        <w:numPr>
          <w:ilvl w:val="0"/>
          <w:numId w:val="32"/>
        </w:numPr>
        <w:ind w:firstLineChars="0"/>
        <w:rPr>
          <w:rFonts w:asciiTheme="minorHAnsi" w:eastAsiaTheme="minorEastAsia" w:hAnsiTheme="minorHAnsi" w:cstheme="minorHAnsi"/>
          <w:kern w:val="2"/>
          <w:sz w:val="20"/>
          <w:szCs w:val="20"/>
        </w:rPr>
      </w:pPr>
      <w:r w:rsidRPr="00A43191">
        <w:rPr>
          <w:rFonts w:asciiTheme="minorHAnsi" w:eastAsiaTheme="minorEastAsia" w:hAnsiTheme="minorHAnsi" w:cstheme="minorHAnsi" w:hint="eastAsia"/>
          <w:kern w:val="2"/>
          <w:sz w:val="20"/>
          <w:szCs w:val="20"/>
        </w:rPr>
        <w:t xml:space="preserve">Type 1: fixed </w:t>
      </w:r>
      <w:r w:rsidRPr="00A43191">
        <w:rPr>
          <w:rFonts w:asciiTheme="minorHAnsi" w:eastAsiaTheme="minorEastAsia" w:hAnsiTheme="minorHAnsi" w:cstheme="minorHAnsi"/>
          <w:kern w:val="2"/>
          <w:sz w:val="20"/>
          <w:szCs w:val="20"/>
        </w:rPr>
        <w:t>baseband</w:t>
      </w:r>
      <w:r w:rsidRPr="00A43191">
        <w:rPr>
          <w:rFonts w:asciiTheme="minorHAnsi" w:eastAsiaTheme="minorEastAsia" w:hAnsiTheme="minorHAnsi" w:cstheme="minorHAnsi" w:hint="eastAsia"/>
          <w:kern w:val="2"/>
          <w:sz w:val="20"/>
          <w:szCs w:val="20"/>
        </w:rPr>
        <w:t xml:space="preserve"> filtering as per sub-block basis</w:t>
      </w:r>
    </w:p>
    <w:p w:rsidR="000E1503" w:rsidRPr="00A43191" w:rsidRDefault="000E1503" w:rsidP="000E1503">
      <w:pPr>
        <w:pStyle w:val="ListParagraph"/>
        <w:numPr>
          <w:ilvl w:val="1"/>
          <w:numId w:val="32"/>
        </w:numPr>
        <w:ind w:firstLineChars="0"/>
        <w:rPr>
          <w:rFonts w:asciiTheme="minorHAnsi" w:eastAsiaTheme="minorEastAsia" w:hAnsiTheme="minorHAnsi" w:cstheme="minorHAnsi"/>
          <w:kern w:val="2"/>
          <w:sz w:val="20"/>
          <w:szCs w:val="20"/>
        </w:rPr>
      </w:pPr>
      <w:r w:rsidRPr="00A43191">
        <w:rPr>
          <w:rFonts w:asciiTheme="minorHAnsi" w:eastAsiaTheme="minorEastAsia" w:hAnsiTheme="minorHAnsi" w:cstheme="minorHAnsi" w:hint="eastAsia"/>
          <w:kern w:val="2"/>
          <w:sz w:val="20"/>
          <w:szCs w:val="20"/>
        </w:rPr>
        <w:t xml:space="preserve">No baseband filtering </w:t>
      </w:r>
      <w:r w:rsidRPr="00A43191">
        <w:rPr>
          <w:rFonts w:asciiTheme="minorHAnsi" w:eastAsiaTheme="minorEastAsia" w:hAnsiTheme="minorHAnsi" w:cstheme="minorHAnsi"/>
          <w:kern w:val="2"/>
          <w:sz w:val="20"/>
          <w:szCs w:val="20"/>
        </w:rPr>
        <w:t>adaption</w:t>
      </w:r>
      <w:r w:rsidRPr="00A43191">
        <w:rPr>
          <w:rFonts w:asciiTheme="minorHAnsi" w:eastAsiaTheme="minorEastAsia" w:hAnsiTheme="minorHAnsi" w:cstheme="minorHAnsi" w:hint="eastAsia"/>
          <w:kern w:val="2"/>
          <w:sz w:val="20"/>
          <w:szCs w:val="20"/>
        </w:rPr>
        <w:t xml:space="preserve"> required </w:t>
      </w:r>
    </w:p>
    <w:p w:rsidR="000E1503" w:rsidRPr="00A43191" w:rsidRDefault="000E1503" w:rsidP="000E1503">
      <w:pPr>
        <w:pStyle w:val="ListParagraph"/>
        <w:numPr>
          <w:ilvl w:val="1"/>
          <w:numId w:val="32"/>
        </w:numPr>
        <w:ind w:firstLineChars="0"/>
        <w:rPr>
          <w:rFonts w:asciiTheme="minorHAnsi" w:eastAsiaTheme="minorEastAsia" w:hAnsiTheme="minorHAnsi" w:cstheme="minorHAnsi"/>
          <w:kern w:val="2"/>
          <w:sz w:val="20"/>
          <w:szCs w:val="20"/>
        </w:rPr>
      </w:pPr>
      <w:r w:rsidRPr="00A43191">
        <w:rPr>
          <w:rFonts w:asciiTheme="minorHAnsi" w:eastAsiaTheme="minorEastAsia" w:hAnsiTheme="minorHAnsi" w:cstheme="minorHAnsi" w:hint="eastAsia"/>
          <w:kern w:val="2"/>
          <w:sz w:val="20"/>
          <w:szCs w:val="20"/>
        </w:rPr>
        <w:t>Spectrum utilization will be 20MHz basis for singe carrier wideband operation</w:t>
      </w:r>
    </w:p>
    <w:p w:rsidR="000E1503" w:rsidRPr="00A43191" w:rsidRDefault="000E1503" w:rsidP="000E1503">
      <w:pPr>
        <w:pStyle w:val="ListParagraph"/>
        <w:numPr>
          <w:ilvl w:val="0"/>
          <w:numId w:val="32"/>
        </w:numPr>
        <w:ind w:firstLineChars="0"/>
        <w:rPr>
          <w:rFonts w:ascii="Calibri" w:hAnsi="Calibri" w:cs="Calibri"/>
          <w:sz w:val="20"/>
          <w:szCs w:val="20"/>
        </w:rPr>
      </w:pPr>
      <w:r w:rsidRPr="00A43191">
        <w:rPr>
          <w:rFonts w:ascii="Calibri" w:hAnsi="Calibri" w:cs="Calibri"/>
          <w:sz w:val="20"/>
          <w:szCs w:val="20"/>
        </w:rPr>
        <w:t>Type2:</w:t>
      </w:r>
      <w:r w:rsidRPr="00A43191">
        <w:rPr>
          <w:rFonts w:ascii="Calibri" w:hAnsi="Calibri" w:cs="Calibri" w:hint="eastAsia"/>
          <w:sz w:val="20"/>
          <w:szCs w:val="20"/>
        </w:rPr>
        <w:t xml:space="preserve"> </w:t>
      </w:r>
      <w:r w:rsidRPr="00A43191">
        <w:rPr>
          <w:rFonts w:ascii="Calibri" w:hAnsi="Calibri" w:cs="Calibri"/>
          <w:sz w:val="20"/>
          <w:szCs w:val="20"/>
        </w:rPr>
        <w:t>adaption</w:t>
      </w:r>
      <w:r w:rsidRPr="00A43191">
        <w:rPr>
          <w:rFonts w:ascii="Calibri" w:hAnsi="Calibri" w:cs="Calibri" w:hint="eastAsia"/>
          <w:sz w:val="20"/>
          <w:szCs w:val="20"/>
        </w:rPr>
        <w:t xml:space="preserve"> </w:t>
      </w:r>
      <w:r w:rsidRPr="00A43191">
        <w:rPr>
          <w:rFonts w:ascii="Calibri" w:hAnsi="Calibri" w:cs="Calibri"/>
          <w:sz w:val="20"/>
          <w:szCs w:val="20"/>
        </w:rPr>
        <w:t>baseband</w:t>
      </w:r>
      <w:r w:rsidRPr="00A43191">
        <w:rPr>
          <w:rFonts w:ascii="Calibri" w:hAnsi="Calibri" w:cs="Calibri" w:hint="eastAsia"/>
          <w:sz w:val="20"/>
          <w:szCs w:val="20"/>
        </w:rPr>
        <w:t xml:space="preserve"> filtering based on LBT outcome</w:t>
      </w:r>
    </w:p>
    <w:p w:rsidR="000E1503" w:rsidRPr="00A43191" w:rsidRDefault="000E1503" w:rsidP="000E1503">
      <w:pPr>
        <w:pStyle w:val="ListParagraph"/>
        <w:numPr>
          <w:ilvl w:val="1"/>
          <w:numId w:val="32"/>
        </w:numPr>
        <w:ind w:firstLineChars="0"/>
        <w:rPr>
          <w:rFonts w:ascii="Calibri" w:hAnsi="Calibri" w:cs="Calibri"/>
          <w:sz w:val="20"/>
          <w:szCs w:val="20"/>
        </w:rPr>
      </w:pPr>
      <w:r w:rsidRPr="00A43191">
        <w:rPr>
          <w:rFonts w:ascii="Calibri" w:hAnsi="Calibri" w:cs="Calibri" w:hint="eastAsia"/>
          <w:sz w:val="20"/>
          <w:szCs w:val="20"/>
        </w:rPr>
        <w:t xml:space="preserve">Baseband filtering </w:t>
      </w:r>
      <w:r w:rsidRPr="00A43191">
        <w:rPr>
          <w:rFonts w:ascii="Calibri" w:hAnsi="Calibri" w:cs="Calibri"/>
          <w:sz w:val="20"/>
          <w:szCs w:val="20"/>
        </w:rPr>
        <w:t>adaption</w:t>
      </w:r>
      <w:r w:rsidRPr="00A43191">
        <w:rPr>
          <w:rFonts w:ascii="Calibri" w:hAnsi="Calibri" w:cs="Calibri" w:hint="eastAsia"/>
          <w:sz w:val="20"/>
          <w:szCs w:val="20"/>
        </w:rPr>
        <w:t xml:space="preserve"> required</w:t>
      </w:r>
    </w:p>
    <w:p w:rsidR="000E1503" w:rsidRPr="00A43191" w:rsidRDefault="000E1503" w:rsidP="00373BC8">
      <w:pPr>
        <w:pStyle w:val="ListParagraph"/>
        <w:numPr>
          <w:ilvl w:val="1"/>
          <w:numId w:val="32"/>
        </w:numPr>
        <w:ind w:firstLineChars="0"/>
        <w:rPr>
          <w:rFonts w:ascii="Calibri" w:hAnsi="Calibri" w:cs="Calibri"/>
          <w:sz w:val="20"/>
          <w:szCs w:val="20"/>
        </w:rPr>
      </w:pPr>
      <w:r w:rsidRPr="00A43191">
        <w:rPr>
          <w:rFonts w:ascii="Calibri" w:hAnsi="Calibri" w:cs="Calibri" w:hint="eastAsia"/>
          <w:sz w:val="20"/>
          <w:szCs w:val="20"/>
        </w:rPr>
        <w:t xml:space="preserve">Spectrum </w:t>
      </w:r>
      <w:r w:rsidRPr="00A43191">
        <w:rPr>
          <w:rFonts w:ascii="Calibri" w:hAnsi="Calibri" w:cs="Calibri"/>
          <w:sz w:val="20"/>
          <w:szCs w:val="20"/>
        </w:rPr>
        <w:t>utilization</w:t>
      </w:r>
      <w:r w:rsidRPr="00A43191">
        <w:rPr>
          <w:rFonts w:ascii="Calibri" w:hAnsi="Calibri" w:cs="Calibri" w:hint="eastAsia"/>
          <w:sz w:val="20"/>
          <w:szCs w:val="20"/>
        </w:rPr>
        <w:t xml:space="preserve"> can be </w:t>
      </w:r>
      <w:r w:rsidRPr="00A43191">
        <w:rPr>
          <w:rFonts w:ascii="Calibri" w:hAnsi="Calibri" w:cs="Calibri"/>
          <w:sz w:val="20"/>
          <w:szCs w:val="20"/>
        </w:rPr>
        <w:t>adapted</w:t>
      </w:r>
      <w:r w:rsidRPr="00A43191">
        <w:rPr>
          <w:rFonts w:ascii="Calibri" w:hAnsi="Calibri" w:cs="Calibri" w:hint="eastAsia"/>
          <w:sz w:val="20"/>
          <w:szCs w:val="20"/>
        </w:rPr>
        <w:t xml:space="preserve"> based on bandwidth of contiguous sub-blocks</w:t>
      </w:r>
    </w:p>
    <w:p w:rsidR="000E1503" w:rsidRPr="00A43191" w:rsidRDefault="000E1503" w:rsidP="00373BC8">
      <w:pPr>
        <w:rPr>
          <w:sz w:val="20"/>
          <w:szCs w:val="20"/>
          <w:lang w:val="en-GB"/>
        </w:rPr>
      </w:pPr>
    </w:p>
    <w:p w:rsidR="00373BC8" w:rsidRPr="00A43191" w:rsidRDefault="00DD7BCE" w:rsidP="00373BC8">
      <w:pPr>
        <w:rPr>
          <w:sz w:val="20"/>
          <w:szCs w:val="20"/>
          <w:lang w:val="en-GB"/>
        </w:rPr>
      </w:pPr>
      <w:r w:rsidRPr="00A43191">
        <w:rPr>
          <w:rFonts w:hint="eastAsia"/>
          <w:sz w:val="20"/>
          <w:szCs w:val="20"/>
          <w:lang w:val="en-GB"/>
        </w:rPr>
        <w:lastRenderedPageBreak/>
        <w:t>For Type 1 UE, guard-band always according to 20MHz, and RBs overlapped within guard-band among sub-block cannot be used.</w:t>
      </w:r>
    </w:p>
    <w:p w:rsidR="00DD7BCE" w:rsidRPr="00A43191" w:rsidRDefault="00DD7BCE" w:rsidP="00373BC8">
      <w:pPr>
        <w:rPr>
          <w:sz w:val="20"/>
          <w:szCs w:val="20"/>
          <w:lang w:val="en-GB"/>
        </w:rPr>
      </w:pPr>
    </w:p>
    <w:p w:rsidR="00DD7BCE" w:rsidRPr="00A43191" w:rsidRDefault="00DD7BCE" w:rsidP="00373BC8">
      <w:pPr>
        <w:rPr>
          <w:sz w:val="20"/>
          <w:szCs w:val="20"/>
          <w:lang w:val="en-GB"/>
        </w:rPr>
      </w:pPr>
      <w:r w:rsidRPr="00A43191">
        <w:rPr>
          <w:rFonts w:hint="eastAsia"/>
          <w:sz w:val="20"/>
          <w:szCs w:val="20"/>
          <w:lang w:val="en-GB"/>
        </w:rPr>
        <w:t xml:space="preserve">For Type 2, </w:t>
      </w:r>
      <w:r w:rsidR="000E1503" w:rsidRPr="00A43191">
        <w:rPr>
          <w:sz w:val="20"/>
          <w:szCs w:val="20"/>
          <w:lang w:val="en-GB"/>
        </w:rPr>
        <w:t>channel</w:t>
      </w:r>
      <w:r w:rsidR="000E1503" w:rsidRPr="00A43191">
        <w:rPr>
          <w:rFonts w:hint="eastAsia"/>
          <w:sz w:val="20"/>
          <w:szCs w:val="20"/>
          <w:lang w:val="en-GB"/>
        </w:rPr>
        <w:t xml:space="preserve"> edge </w:t>
      </w:r>
      <w:r w:rsidRPr="00A43191">
        <w:rPr>
          <w:rFonts w:hint="eastAsia"/>
          <w:sz w:val="20"/>
          <w:szCs w:val="20"/>
          <w:lang w:val="en-GB"/>
        </w:rPr>
        <w:t>guard-band according to aggregated BW for each contiguous sub-block, for example as in figure 1:</w:t>
      </w:r>
    </w:p>
    <w:p w:rsidR="00DD7BCE" w:rsidRPr="00A43191" w:rsidRDefault="00DD7BCE" w:rsidP="00DD7BCE">
      <w:pPr>
        <w:pStyle w:val="ListParagraph"/>
        <w:numPr>
          <w:ilvl w:val="0"/>
          <w:numId w:val="33"/>
        </w:numPr>
        <w:ind w:firstLineChars="0"/>
        <w:rPr>
          <w:rFonts w:asciiTheme="minorHAnsi" w:eastAsiaTheme="minorEastAsia" w:hAnsiTheme="minorHAnsi" w:cstheme="minorBidi"/>
          <w:kern w:val="2"/>
          <w:sz w:val="20"/>
          <w:szCs w:val="20"/>
          <w:lang w:val="en-GB"/>
        </w:rPr>
      </w:pPr>
      <w:r w:rsidRPr="00A43191">
        <w:rPr>
          <w:rFonts w:asciiTheme="minorHAnsi" w:eastAsiaTheme="minorEastAsia" w:hAnsiTheme="minorHAnsi" w:cstheme="minorBidi" w:hint="eastAsia"/>
          <w:kern w:val="2"/>
          <w:sz w:val="20"/>
          <w:szCs w:val="20"/>
          <w:lang w:val="en-GB"/>
        </w:rPr>
        <w:t>Mode 1: with contiguous 80MHz CHBW (4 sub-blocks all available), guard-band can be based on 80MHz CHBW on channel edge, RBs overlapped within guard-band among sub-block can be used</w:t>
      </w:r>
    </w:p>
    <w:p w:rsidR="00DD7BCE" w:rsidRPr="00A43191" w:rsidRDefault="000E1503" w:rsidP="00DD7BCE">
      <w:pPr>
        <w:pStyle w:val="ListParagraph"/>
        <w:numPr>
          <w:ilvl w:val="0"/>
          <w:numId w:val="33"/>
        </w:numPr>
        <w:ind w:firstLineChars="0"/>
        <w:rPr>
          <w:rFonts w:asciiTheme="minorHAnsi" w:eastAsiaTheme="minorEastAsia" w:hAnsiTheme="minorHAnsi" w:cstheme="minorBidi"/>
          <w:kern w:val="2"/>
          <w:sz w:val="20"/>
          <w:szCs w:val="20"/>
          <w:lang w:val="en-GB"/>
        </w:rPr>
      </w:pPr>
      <w:r w:rsidRPr="00A43191">
        <w:rPr>
          <w:rFonts w:asciiTheme="minorHAnsi" w:eastAsiaTheme="minorEastAsia" w:hAnsiTheme="minorHAnsi" w:cstheme="minorBidi" w:hint="eastAsia"/>
          <w:kern w:val="2"/>
          <w:sz w:val="20"/>
          <w:szCs w:val="20"/>
          <w:lang w:val="en-GB"/>
        </w:rPr>
        <w:t>Mode 2: w</w:t>
      </w:r>
      <w:r w:rsidR="00DD7BCE" w:rsidRPr="00A43191">
        <w:rPr>
          <w:rFonts w:asciiTheme="minorHAnsi" w:eastAsiaTheme="minorEastAsia" w:hAnsiTheme="minorHAnsi" w:cstheme="minorBidi" w:hint="eastAsia"/>
          <w:kern w:val="2"/>
          <w:sz w:val="20"/>
          <w:szCs w:val="20"/>
          <w:lang w:val="en-GB"/>
        </w:rPr>
        <w:t>ith single contiguous sub-blocks available, guard-band should be based on 60MHz for channel edge.</w:t>
      </w:r>
    </w:p>
    <w:p w:rsidR="00DD7BCE" w:rsidRPr="00A43191" w:rsidRDefault="00DD7BCE" w:rsidP="00DD7BCE">
      <w:pPr>
        <w:pStyle w:val="ListParagraph"/>
        <w:numPr>
          <w:ilvl w:val="0"/>
          <w:numId w:val="33"/>
        </w:numPr>
        <w:ind w:firstLineChars="0"/>
        <w:rPr>
          <w:rFonts w:asciiTheme="minorHAnsi" w:eastAsiaTheme="minorEastAsia" w:hAnsiTheme="minorHAnsi" w:cstheme="minorBidi"/>
          <w:kern w:val="2"/>
          <w:sz w:val="20"/>
          <w:szCs w:val="20"/>
          <w:lang w:val="en-GB"/>
        </w:rPr>
      </w:pPr>
      <w:r w:rsidRPr="00A43191">
        <w:rPr>
          <w:rFonts w:asciiTheme="minorHAnsi" w:eastAsiaTheme="minorEastAsia" w:hAnsiTheme="minorHAnsi" w:cstheme="minorBidi" w:hint="eastAsia"/>
          <w:kern w:val="2"/>
          <w:sz w:val="20"/>
          <w:szCs w:val="20"/>
          <w:lang w:val="en-GB"/>
        </w:rPr>
        <w:t xml:space="preserve">Mode 3: </w:t>
      </w:r>
      <w:r w:rsidRPr="00A43191">
        <w:rPr>
          <w:rFonts w:asciiTheme="minorHAnsi" w:eastAsiaTheme="minorEastAsia" w:hAnsiTheme="minorHAnsi" w:cstheme="minorHAnsi" w:hint="eastAsia"/>
          <w:sz w:val="20"/>
          <w:szCs w:val="20"/>
        </w:rPr>
        <w:t>Two</w:t>
      </w:r>
      <w:r w:rsidRPr="00A43191">
        <w:rPr>
          <w:rFonts w:asciiTheme="minorHAnsi" w:eastAsia="Times New Roman" w:hAnsiTheme="minorHAnsi" w:cstheme="minorHAnsi"/>
          <w:sz w:val="20"/>
          <w:szCs w:val="20"/>
        </w:rPr>
        <w:t xml:space="preserve"> subset of the LBT sub-bands</w:t>
      </w:r>
      <w:r w:rsidRPr="00A43191">
        <w:rPr>
          <w:rFonts w:asciiTheme="minorHAnsi" w:eastAsiaTheme="minorEastAsia" w:hAnsiTheme="minorHAnsi" w:cstheme="minorHAnsi" w:hint="eastAsia"/>
          <w:sz w:val="20"/>
          <w:szCs w:val="20"/>
        </w:rPr>
        <w:t xml:space="preserve">, one with 40MHz (2 contiguous sub-blocks), another one 20MHz, the channel edge </w:t>
      </w:r>
      <w:r w:rsidR="0039639D" w:rsidRPr="00A43191">
        <w:rPr>
          <w:rFonts w:asciiTheme="minorHAnsi" w:eastAsiaTheme="minorEastAsia" w:hAnsiTheme="minorHAnsi" w:cstheme="minorHAnsi" w:hint="eastAsia"/>
          <w:sz w:val="20"/>
          <w:szCs w:val="20"/>
        </w:rPr>
        <w:t xml:space="preserve">guard-band </w:t>
      </w:r>
      <w:r w:rsidRPr="00A43191">
        <w:rPr>
          <w:rFonts w:asciiTheme="minorHAnsi" w:eastAsiaTheme="minorEastAsia" w:hAnsiTheme="minorHAnsi" w:cstheme="minorHAnsi" w:hint="eastAsia"/>
          <w:sz w:val="20"/>
          <w:szCs w:val="20"/>
        </w:rPr>
        <w:t xml:space="preserve">can be based on </w:t>
      </w:r>
      <w:r w:rsidRPr="00A43191">
        <w:rPr>
          <w:rFonts w:asciiTheme="minorHAnsi" w:eastAsiaTheme="minorEastAsia" w:hAnsiTheme="minorHAnsi" w:cstheme="minorHAnsi"/>
          <w:sz w:val="20"/>
          <w:szCs w:val="20"/>
        </w:rPr>
        <w:t>corresponding</w:t>
      </w:r>
      <w:r w:rsidRPr="00A43191">
        <w:rPr>
          <w:rFonts w:asciiTheme="minorHAnsi" w:eastAsiaTheme="minorEastAsia" w:hAnsiTheme="minorHAnsi" w:cstheme="minorHAnsi" w:hint="eastAsia"/>
          <w:sz w:val="20"/>
          <w:szCs w:val="20"/>
        </w:rPr>
        <w:t xml:space="preserve"> to aggregated of sub-set of </w:t>
      </w:r>
      <w:r w:rsidRPr="00A43191">
        <w:rPr>
          <w:rFonts w:asciiTheme="minorHAnsi" w:eastAsia="Times New Roman" w:hAnsiTheme="minorHAnsi" w:cstheme="minorHAnsi"/>
          <w:sz w:val="20"/>
          <w:szCs w:val="20"/>
        </w:rPr>
        <w:t xml:space="preserve">the </w:t>
      </w:r>
      <w:r w:rsidRPr="00A43191">
        <w:rPr>
          <w:rFonts w:asciiTheme="minorHAnsi" w:eastAsiaTheme="minorEastAsia" w:hAnsiTheme="minorHAnsi" w:cstheme="minorHAnsi" w:hint="eastAsia"/>
          <w:sz w:val="20"/>
          <w:szCs w:val="20"/>
        </w:rPr>
        <w:t xml:space="preserve">contiguous </w:t>
      </w:r>
      <w:r w:rsidRPr="00A43191">
        <w:rPr>
          <w:rFonts w:asciiTheme="minorHAnsi" w:eastAsia="Times New Roman" w:hAnsiTheme="minorHAnsi" w:cstheme="minorHAnsi"/>
          <w:sz w:val="20"/>
          <w:szCs w:val="20"/>
        </w:rPr>
        <w:t>LBT sub-bands</w:t>
      </w:r>
      <w:r w:rsidRPr="00A43191">
        <w:rPr>
          <w:rFonts w:asciiTheme="minorHAnsi" w:eastAsiaTheme="minorEastAsia" w:hAnsiTheme="minorHAnsi" w:cstheme="minorHAnsi" w:hint="eastAsia"/>
          <w:sz w:val="20"/>
          <w:szCs w:val="20"/>
        </w:rPr>
        <w:t>.</w:t>
      </w:r>
    </w:p>
    <w:p w:rsidR="000E1503" w:rsidRPr="00A43191" w:rsidRDefault="000E1503" w:rsidP="00DD7BCE">
      <w:pPr>
        <w:rPr>
          <w:rFonts w:cstheme="minorHAnsi"/>
          <w:b/>
          <w:kern w:val="0"/>
          <w:sz w:val="20"/>
          <w:szCs w:val="20"/>
        </w:rPr>
      </w:pPr>
    </w:p>
    <w:p w:rsidR="00DD7BCE" w:rsidRPr="00A43191" w:rsidRDefault="000E1503" w:rsidP="00DD7BCE">
      <w:pPr>
        <w:rPr>
          <w:b/>
          <w:sz w:val="20"/>
          <w:szCs w:val="20"/>
          <w:lang w:val="en-GB"/>
        </w:rPr>
      </w:pPr>
      <w:r w:rsidRPr="00A43191">
        <w:rPr>
          <w:rFonts w:cstheme="minorHAnsi"/>
          <w:b/>
          <w:kern w:val="0"/>
          <w:sz w:val="20"/>
          <w:szCs w:val="20"/>
        </w:rPr>
        <w:t>Observation1:</w:t>
      </w:r>
      <w:r w:rsidRPr="00A43191">
        <w:rPr>
          <w:rFonts w:cstheme="minorHAnsi" w:hint="eastAsia"/>
          <w:b/>
          <w:kern w:val="0"/>
          <w:sz w:val="20"/>
          <w:szCs w:val="20"/>
        </w:rPr>
        <w:t xml:space="preserve"> Required guard-band size on channel edge pending on the baseband filtering assumption.</w:t>
      </w:r>
    </w:p>
    <w:p w:rsidR="000E1503" w:rsidRPr="00A43191" w:rsidRDefault="000E1503" w:rsidP="00DD7BCE">
      <w:pPr>
        <w:rPr>
          <w:rFonts w:cstheme="minorHAnsi"/>
          <w:b/>
          <w:kern w:val="0"/>
          <w:sz w:val="20"/>
          <w:szCs w:val="20"/>
        </w:rPr>
      </w:pPr>
      <w:r w:rsidRPr="00A43191">
        <w:rPr>
          <w:rFonts w:cstheme="minorHAnsi"/>
          <w:b/>
          <w:kern w:val="0"/>
          <w:sz w:val="20"/>
          <w:szCs w:val="20"/>
        </w:rPr>
        <w:t>Observation</w:t>
      </w:r>
      <w:r w:rsidRPr="00A43191">
        <w:rPr>
          <w:rFonts w:cstheme="minorHAnsi" w:hint="eastAsia"/>
          <w:b/>
          <w:kern w:val="0"/>
          <w:sz w:val="20"/>
          <w:szCs w:val="20"/>
        </w:rPr>
        <w:t>2</w:t>
      </w:r>
      <w:r w:rsidRPr="00A43191">
        <w:rPr>
          <w:rFonts w:cstheme="minorHAnsi"/>
          <w:b/>
          <w:kern w:val="0"/>
          <w:sz w:val="20"/>
          <w:szCs w:val="20"/>
        </w:rPr>
        <w:t>:</w:t>
      </w:r>
      <w:r w:rsidRPr="00A43191">
        <w:rPr>
          <w:rFonts w:cstheme="minorHAnsi" w:hint="eastAsia"/>
          <w:b/>
          <w:kern w:val="0"/>
          <w:sz w:val="20"/>
          <w:szCs w:val="20"/>
        </w:rPr>
        <w:t xml:space="preserve"> Whether guard-band among contiguous Sub-blocks can be used or not </w:t>
      </w:r>
      <w:r w:rsidRPr="00A43191">
        <w:rPr>
          <w:rFonts w:cstheme="minorHAnsi"/>
          <w:b/>
          <w:kern w:val="0"/>
          <w:sz w:val="20"/>
          <w:szCs w:val="20"/>
        </w:rPr>
        <w:t>pending</w:t>
      </w:r>
      <w:r w:rsidRPr="00A43191">
        <w:rPr>
          <w:rFonts w:cstheme="minorHAnsi" w:hint="eastAsia"/>
          <w:b/>
          <w:kern w:val="0"/>
          <w:sz w:val="20"/>
          <w:szCs w:val="20"/>
        </w:rPr>
        <w:t xml:space="preserve"> on baseband filtering assumption.</w:t>
      </w:r>
    </w:p>
    <w:p w:rsidR="000E1503" w:rsidRPr="00A43191" w:rsidRDefault="000E1503" w:rsidP="00DD7BCE">
      <w:pPr>
        <w:rPr>
          <w:rFonts w:cstheme="minorHAnsi"/>
          <w:b/>
          <w:kern w:val="0"/>
          <w:sz w:val="20"/>
          <w:szCs w:val="20"/>
        </w:rPr>
      </w:pPr>
      <w:r w:rsidRPr="00A43191">
        <w:rPr>
          <w:rFonts w:cstheme="minorHAnsi" w:hint="eastAsia"/>
          <w:b/>
          <w:kern w:val="0"/>
          <w:sz w:val="20"/>
          <w:szCs w:val="20"/>
        </w:rPr>
        <w:t>Proposal 2: Guard-band among successful contiguous LBT sub-blocks should no later than guard-band defined for 20MHz CHBW.</w:t>
      </w:r>
    </w:p>
    <w:p w:rsidR="000E1503" w:rsidRPr="00DD7BCE" w:rsidRDefault="000E1503" w:rsidP="00DD7BCE">
      <w:pPr>
        <w:rPr>
          <w:sz w:val="20"/>
          <w:szCs w:val="20"/>
          <w:lang w:val="en-GB"/>
        </w:rPr>
      </w:pPr>
    </w:p>
    <w:p w:rsidR="00F02DC4" w:rsidRPr="00CE171A" w:rsidRDefault="008200CF" w:rsidP="00DF4456">
      <w:pPr>
        <w:pStyle w:val="Heading1"/>
        <w:rPr>
          <w:rFonts w:cs="Arial"/>
          <w:sz w:val="40"/>
          <w:lang w:eastAsia="zh-CN"/>
        </w:rPr>
      </w:pPr>
      <w:r w:rsidRPr="00CE171A">
        <w:rPr>
          <w:rFonts w:cs="Arial" w:hint="eastAsia"/>
          <w:sz w:val="40"/>
          <w:lang w:eastAsia="zh-CN"/>
        </w:rPr>
        <w:t>Summary</w:t>
      </w:r>
    </w:p>
    <w:p w:rsidR="006836F0" w:rsidRDefault="006836F0" w:rsidP="000E1503">
      <w:pPr>
        <w:rPr>
          <w:sz w:val="20"/>
          <w:szCs w:val="20"/>
          <w:lang w:val="en-GB"/>
        </w:rPr>
      </w:pPr>
      <w:r w:rsidRPr="00CE171A">
        <w:rPr>
          <w:rFonts w:hint="eastAsia"/>
          <w:sz w:val="20"/>
          <w:szCs w:val="20"/>
          <w:lang w:val="en-GB"/>
        </w:rPr>
        <w:t xml:space="preserve">In this contribution, channel arrangement for </w:t>
      </w:r>
      <w:r w:rsidR="000E1503">
        <w:rPr>
          <w:rFonts w:hint="eastAsia"/>
          <w:sz w:val="20"/>
          <w:szCs w:val="20"/>
          <w:lang w:val="en-GB"/>
        </w:rPr>
        <w:t xml:space="preserve">NR-U </w:t>
      </w:r>
      <w:r w:rsidR="000E1503">
        <w:rPr>
          <w:sz w:val="20"/>
          <w:szCs w:val="20"/>
          <w:lang w:val="en-GB"/>
        </w:rPr>
        <w:t>wideband</w:t>
      </w:r>
      <w:r w:rsidR="000E1503">
        <w:rPr>
          <w:rFonts w:hint="eastAsia"/>
          <w:sz w:val="20"/>
          <w:szCs w:val="20"/>
          <w:lang w:val="en-GB"/>
        </w:rPr>
        <w:t xml:space="preserve"> single carrier operation was discussed.</w:t>
      </w:r>
    </w:p>
    <w:p w:rsidR="000E1503" w:rsidRDefault="000E1503" w:rsidP="000E1503">
      <w:pPr>
        <w:rPr>
          <w:sz w:val="20"/>
          <w:szCs w:val="20"/>
          <w:lang w:val="en-GB"/>
        </w:rPr>
      </w:pPr>
      <w:r w:rsidRPr="006A1203">
        <w:rPr>
          <w:rFonts w:cstheme="minorHAnsi" w:hint="eastAsia"/>
          <w:b/>
          <w:sz w:val="20"/>
          <w:szCs w:val="20"/>
        </w:rPr>
        <w:t xml:space="preserve">Proposal 1: </w:t>
      </w:r>
      <w:r w:rsidRPr="006A1203">
        <w:rPr>
          <w:rFonts w:cstheme="minorHAnsi"/>
          <w:b/>
          <w:sz w:val="20"/>
          <w:szCs w:val="20"/>
        </w:rPr>
        <w:t>The channelization of each 20 MHz should be on the same common resource grid (i.e., guard band between neighboring 20 MHz channels is an integer multiple of RBs)</w:t>
      </w:r>
    </w:p>
    <w:p w:rsidR="000E1503" w:rsidRPr="000E1503" w:rsidRDefault="000E1503" w:rsidP="000E1503">
      <w:pPr>
        <w:rPr>
          <w:b/>
          <w:sz w:val="20"/>
          <w:szCs w:val="20"/>
          <w:lang w:val="en-GB"/>
        </w:rPr>
      </w:pPr>
      <w:r w:rsidRPr="000E1503">
        <w:rPr>
          <w:rFonts w:cstheme="minorHAnsi"/>
          <w:b/>
          <w:kern w:val="0"/>
          <w:sz w:val="20"/>
          <w:szCs w:val="20"/>
        </w:rPr>
        <w:t>Observation</w:t>
      </w:r>
      <w:r>
        <w:rPr>
          <w:rFonts w:cstheme="minorHAnsi"/>
          <w:b/>
          <w:kern w:val="0"/>
          <w:sz w:val="20"/>
          <w:szCs w:val="20"/>
        </w:rPr>
        <w:t>1:</w:t>
      </w:r>
      <w:r w:rsidRPr="000E1503">
        <w:rPr>
          <w:rFonts w:cstheme="minorHAnsi" w:hint="eastAsia"/>
          <w:b/>
          <w:kern w:val="0"/>
          <w:sz w:val="20"/>
          <w:szCs w:val="20"/>
        </w:rPr>
        <w:t xml:space="preserve"> Required guard-band size on channel edge pending on the baseband filtering assumption.</w:t>
      </w:r>
    </w:p>
    <w:p w:rsidR="000E1503" w:rsidRDefault="000E1503" w:rsidP="000E1503">
      <w:pPr>
        <w:rPr>
          <w:rFonts w:cstheme="minorHAnsi"/>
          <w:b/>
          <w:kern w:val="0"/>
          <w:sz w:val="20"/>
          <w:szCs w:val="20"/>
        </w:rPr>
      </w:pPr>
      <w:r w:rsidRPr="000E1503">
        <w:rPr>
          <w:rFonts w:cstheme="minorHAnsi"/>
          <w:b/>
          <w:kern w:val="0"/>
          <w:sz w:val="20"/>
          <w:szCs w:val="20"/>
        </w:rPr>
        <w:t>Observation</w:t>
      </w:r>
      <w:r>
        <w:rPr>
          <w:rFonts w:cstheme="minorHAnsi" w:hint="eastAsia"/>
          <w:b/>
          <w:kern w:val="0"/>
          <w:sz w:val="20"/>
          <w:szCs w:val="20"/>
        </w:rPr>
        <w:t>2</w:t>
      </w:r>
      <w:r>
        <w:rPr>
          <w:rFonts w:cstheme="minorHAnsi"/>
          <w:b/>
          <w:kern w:val="0"/>
          <w:sz w:val="20"/>
          <w:szCs w:val="20"/>
        </w:rPr>
        <w:t>:</w:t>
      </w:r>
      <w:r w:rsidRPr="000E1503">
        <w:rPr>
          <w:rFonts w:cstheme="minorHAnsi" w:hint="eastAsia"/>
          <w:b/>
          <w:kern w:val="0"/>
          <w:sz w:val="20"/>
          <w:szCs w:val="20"/>
        </w:rPr>
        <w:t xml:space="preserve"> </w:t>
      </w:r>
      <w:r>
        <w:rPr>
          <w:rFonts w:cstheme="minorHAnsi" w:hint="eastAsia"/>
          <w:b/>
          <w:kern w:val="0"/>
          <w:sz w:val="20"/>
          <w:szCs w:val="20"/>
        </w:rPr>
        <w:t xml:space="preserve">Whether guard-band among contiguous Sub-blocks can be used or not </w:t>
      </w:r>
      <w:r>
        <w:rPr>
          <w:rFonts w:cstheme="minorHAnsi"/>
          <w:b/>
          <w:kern w:val="0"/>
          <w:sz w:val="20"/>
          <w:szCs w:val="20"/>
        </w:rPr>
        <w:t>pending</w:t>
      </w:r>
      <w:r>
        <w:rPr>
          <w:rFonts w:cstheme="minorHAnsi" w:hint="eastAsia"/>
          <w:b/>
          <w:kern w:val="0"/>
          <w:sz w:val="20"/>
          <w:szCs w:val="20"/>
        </w:rPr>
        <w:t xml:space="preserve"> on baseband filtering assumption.</w:t>
      </w:r>
    </w:p>
    <w:p w:rsidR="000E1503" w:rsidRPr="000E1503" w:rsidRDefault="000E1503" w:rsidP="000E1503">
      <w:pPr>
        <w:rPr>
          <w:rFonts w:cstheme="minorHAnsi"/>
          <w:b/>
          <w:kern w:val="0"/>
          <w:sz w:val="20"/>
          <w:szCs w:val="20"/>
        </w:rPr>
      </w:pPr>
      <w:r>
        <w:rPr>
          <w:rFonts w:cstheme="minorHAnsi" w:hint="eastAsia"/>
          <w:b/>
          <w:kern w:val="0"/>
          <w:sz w:val="20"/>
          <w:szCs w:val="20"/>
        </w:rPr>
        <w:t>Proposal 2: Guard-band among successful contiguous LBT sub-blocks should no later than guard-band defined for 20MHz CHBW.</w:t>
      </w:r>
    </w:p>
    <w:p w:rsidR="004914E1" w:rsidRPr="00CE171A" w:rsidRDefault="000316D6" w:rsidP="00E63F56">
      <w:pPr>
        <w:pStyle w:val="Heading1"/>
        <w:rPr>
          <w:rFonts w:cs="Arial"/>
          <w:sz w:val="40"/>
          <w:lang w:eastAsia="zh-CN"/>
        </w:rPr>
      </w:pPr>
      <w:r w:rsidRPr="00CE171A">
        <w:rPr>
          <w:rFonts w:cs="Arial" w:hint="eastAsia"/>
          <w:sz w:val="40"/>
          <w:lang w:eastAsia="zh-CN"/>
        </w:rPr>
        <w:t>Reference</w:t>
      </w:r>
    </w:p>
    <w:p w:rsidR="00E63F56" w:rsidRPr="006836F0" w:rsidRDefault="00E63F56" w:rsidP="00E63F56">
      <w:pPr>
        <w:pStyle w:val="ZT"/>
        <w:framePr w:wrap="auto" w:hAnchor="text" w:yAlign="inline"/>
        <w:ind w:right="420"/>
        <w:jc w:val="both"/>
        <w:rPr>
          <w:rFonts w:asciiTheme="minorHAnsi" w:hAnsiTheme="minorHAnsi" w:cstheme="minorBidi"/>
          <w:b w:val="0"/>
          <w:kern w:val="2"/>
          <w:sz w:val="20"/>
          <w:lang w:val="en-US" w:eastAsia="zh-CN"/>
        </w:rPr>
      </w:pPr>
      <w:r w:rsidRPr="006836F0">
        <w:rPr>
          <w:rFonts w:asciiTheme="minorHAnsi" w:hAnsiTheme="minorHAnsi" w:cstheme="minorBidi" w:hint="eastAsia"/>
          <w:b w:val="0"/>
          <w:kern w:val="2"/>
          <w:sz w:val="20"/>
          <w:lang w:val="en-US" w:eastAsia="zh-CN"/>
        </w:rPr>
        <w:t>[</w:t>
      </w:r>
      <w:r w:rsidR="003D3E5E" w:rsidRPr="006836F0">
        <w:rPr>
          <w:rFonts w:asciiTheme="minorHAnsi" w:hAnsiTheme="minorHAnsi" w:cstheme="minorBidi" w:hint="eastAsia"/>
          <w:b w:val="0"/>
          <w:kern w:val="2"/>
          <w:sz w:val="20"/>
          <w:lang w:val="en-US" w:eastAsia="zh-CN"/>
        </w:rPr>
        <w:t>1</w:t>
      </w:r>
      <w:r w:rsidRPr="006836F0">
        <w:rPr>
          <w:rFonts w:asciiTheme="minorHAnsi" w:hAnsiTheme="minorHAnsi" w:cstheme="minorBidi" w:hint="eastAsia"/>
          <w:b w:val="0"/>
          <w:kern w:val="2"/>
          <w:sz w:val="20"/>
          <w:lang w:val="en-US" w:eastAsia="zh-CN"/>
        </w:rPr>
        <w:t xml:space="preserve">] </w:t>
      </w:r>
      <w:r w:rsidR="00A32D52">
        <w:rPr>
          <w:rFonts w:asciiTheme="minorHAnsi" w:hAnsiTheme="minorHAnsi" w:cstheme="minorBidi" w:hint="eastAsia"/>
          <w:b w:val="0"/>
          <w:kern w:val="2"/>
          <w:sz w:val="20"/>
          <w:lang w:val="en-US" w:eastAsia="zh-CN"/>
        </w:rPr>
        <w:t xml:space="preserve">R4-1906011, </w:t>
      </w:r>
      <w:r w:rsidR="00A32D52">
        <w:rPr>
          <w:rFonts w:asciiTheme="minorHAnsi" w:hAnsiTheme="minorHAnsi" w:cstheme="minorBidi"/>
          <w:b w:val="0"/>
          <w:kern w:val="2"/>
          <w:sz w:val="20"/>
          <w:lang w:val="en-US" w:eastAsia="zh-CN"/>
        </w:rPr>
        <w:t>“</w:t>
      </w:r>
      <w:r w:rsidR="00A32D52" w:rsidRPr="00A32D52">
        <w:rPr>
          <w:rFonts w:asciiTheme="minorHAnsi" w:hAnsiTheme="minorHAnsi" w:cstheme="minorBidi"/>
          <w:b w:val="0"/>
          <w:kern w:val="2"/>
          <w:sz w:val="20"/>
          <w:lang w:val="en-US" w:eastAsia="zh-CN"/>
        </w:rPr>
        <w:t>Channel bandwidths for NR-U”</w:t>
      </w:r>
      <w:r w:rsidR="00A32D52" w:rsidRPr="00A32D52">
        <w:rPr>
          <w:rFonts w:asciiTheme="minorHAnsi" w:hAnsiTheme="minorHAnsi" w:cstheme="minorBidi" w:hint="eastAsia"/>
          <w:b w:val="0"/>
          <w:kern w:val="2"/>
          <w:sz w:val="20"/>
          <w:lang w:val="en-US" w:eastAsia="zh-CN"/>
        </w:rPr>
        <w:t xml:space="preserve"> </w:t>
      </w:r>
      <w:r w:rsidR="00A32D52" w:rsidRPr="00A32D52">
        <w:rPr>
          <w:rFonts w:asciiTheme="minorHAnsi" w:hAnsiTheme="minorHAnsi" w:cstheme="minorBidi"/>
          <w:b w:val="0"/>
          <w:kern w:val="2"/>
          <w:sz w:val="20"/>
          <w:lang w:val="en-US" w:eastAsia="zh-CN"/>
        </w:rPr>
        <w:t>Nokia, Nokia Shanghai Bell</w:t>
      </w:r>
    </w:p>
    <w:p w:rsidR="00A544BA" w:rsidRPr="00E63F56" w:rsidRDefault="00A544BA" w:rsidP="004914E1">
      <w:pPr>
        <w:pStyle w:val="ZT"/>
        <w:framePr w:wrap="auto" w:hAnchor="text" w:yAlign="inline"/>
        <w:ind w:right="420"/>
        <w:jc w:val="both"/>
        <w:rPr>
          <w:rFonts w:asciiTheme="minorHAnsi" w:hAnsiTheme="minorHAnsi" w:cstheme="minorBidi"/>
          <w:b w:val="0"/>
          <w:kern w:val="2"/>
          <w:sz w:val="21"/>
          <w:szCs w:val="22"/>
          <w:lang w:val="en-US" w:eastAsia="zh-CN"/>
        </w:rPr>
      </w:pPr>
    </w:p>
    <w:sectPr w:rsidR="00A544BA" w:rsidRPr="00E63F56"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9C8" w:rsidRDefault="00F549C8" w:rsidP="00FF76F4">
      <w:r>
        <w:separator/>
      </w:r>
    </w:p>
  </w:endnote>
  <w:endnote w:type="continuationSeparator" w:id="0">
    <w:p w:rsidR="00F549C8" w:rsidRDefault="00F549C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9C8" w:rsidRDefault="00F549C8" w:rsidP="00FF76F4">
      <w:r>
        <w:separator/>
      </w:r>
    </w:p>
  </w:footnote>
  <w:footnote w:type="continuationSeparator" w:id="0">
    <w:p w:rsidR="00F549C8" w:rsidRDefault="00F549C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7E793D"/>
    <w:multiLevelType w:val="hybridMultilevel"/>
    <w:tmpl w:val="DE3094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C44A69"/>
    <w:multiLevelType w:val="hybridMultilevel"/>
    <w:tmpl w:val="BB0EA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6">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30EC7B1B"/>
    <w:multiLevelType w:val="hybridMultilevel"/>
    <w:tmpl w:val="17BCDB4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9">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0">
    <w:nsid w:val="3FE32B72"/>
    <w:multiLevelType w:val="hybridMultilevel"/>
    <w:tmpl w:val="E6C47AF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6EF0ED1"/>
    <w:multiLevelType w:val="hybridMultilevel"/>
    <w:tmpl w:val="C90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4">
    <w:nsid w:val="5988005E"/>
    <w:multiLevelType w:val="hybridMultilevel"/>
    <w:tmpl w:val="7D4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7">
    <w:nsid w:val="67626707"/>
    <w:multiLevelType w:val="hybridMultilevel"/>
    <w:tmpl w:val="BB54FE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0"/>
  </w:num>
  <w:num w:numId="2">
    <w:abstractNumId w:val="18"/>
  </w:num>
  <w:num w:numId="3">
    <w:abstractNumId w:val="7"/>
  </w:num>
  <w:num w:numId="4">
    <w:abstractNumId w:val="13"/>
  </w:num>
  <w:num w:numId="5">
    <w:abstractNumId w:val="25"/>
  </w:num>
  <w:num w:numId="6">
    <w:abstractNumId w:val="11"/>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9"/>
  </w:num>
  <w:num w:numId="9">
    <w:abstractNumId w:val="3"/>
  </w:num>
  <w:num w:numId="10">
    <w:abstractNumId w:val="31"/>
  </w:num>
  <w:num w:numId="11">
    <w:abstractNumId w:val="14"/>
  </w:num>
  <w:num w:numId="12">
    <w:abstractNumId w:val="16"/>
  </w:num>
  <w:num w:numId="13">
    <w:abstractNumId w:val="6"/>
  </w:num>
  <w:num w:numId="14">
    <w:abstractNumId w:val="8"/>
  </w:num>
  <w:num w:numId="15">
    <w:abstractNumId w:val="4"/>
  </w:num>
  <w:num w:numId="16">
    <w:abstractNumId w:val="23"/>
  </w:num>
  <w:num w:numId="17">
    <w:abstractNumId w:val="28"/>
  </w:num>
  <w:num w:numId="18">
    <w:abstractNumId w:val="22"/>
  </w:num>
  <w:num w:numId="19">
    <w:abstractNumId w:val="12"/>
  </w:num>
  <w:num w:numId="20">
    <w:abstractNumId w:val="17"/>
  </w:num>
  <w:num w:numId="21">
    <w:abstractNumId w:val="5"/>
  </w:num>
  <w:num w:numId="22">
    <w:abstractNumId w:val="19"/>
  </w:num>
  <w:num w:numId="23">
    <w:abstractNumId w:val="2"/>
  </w:num>
  <w:num w:numId="24">
    <w:abstractNumId w:val="2"/>
  </w:num>
  <w:num w:numId="25">
    <w:abstractNumId w:val="21"/>
  </w:num>
  <w:num w:numId="26">
    <w:abstractNumId w:val="9"/>
  </w:num>
  <w:num w:numId="27">
    <w:abstractNumId w:val="15"/>
  </w:num>
  <w:num w:numId="28">
    <w:abstractNumId w:val="24"/>
  </w:num>
  <w:num w:numId="29">
    <w:abstractNumId w:val="10"/>
  </w:num>
  <w:num w:numId="30">
    <w:abstractNumId w:val="26"/>
  </w:num>
  <w:num w:numId="31">
    <w:abstractNumId w:val="1"/>
  </w:num>
  <w:num w:numId="32">
    <w:abstractNumId w:val="27"/>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708E3"/>
    <w:rsid w:val="00070B32"/>
    <w:rsid w:val="000718E9"/>
    <w:rsid w:val="000729C9"/>
    <w:rsid w:val="00073211"/>
    <w:rsid w:val="00081033"/>
    <w:rsid w:val="0008319D"/>
    <w:rsid w:val="00086E14"/>
    <w:rsid w:val="0009033A"/>
    <w:rsid w:val="0009104B"/>
    <w:rsid w:val="000A13E0"/>
    <w:rsid w:val="000A6D1A"/>
    <w:rsid w:val="000B1FF8"/>
    <w:rsid w:val="000B2BC0"/>
    <w:rsid w:val="000C243C"/>
    <w:rsid w:val="000C5302"/>
    <w:rsid w:val="000C54C6"/>
    <w:rsid w:val="000D3C64"/>
    <w:rsid w:val="000E1503"/>
    <w:rsid w:val="000E254F"/>
    <w:rsid w:val="000E269A"/>
    <w:rsid w:val="000E34BE"/>
    <w:rsid w:val="000E3ED7"/>
    <w:rsid w:val="000E5E68"/>
    <w:rsid w:val="000E6A3A"/>
    <w:rsid w:val="000F0286"/>
    <w:rsid w:val="000F0FA3"/>
    <w:rsid w:val="000F4EB5"/>
    <w:rsid w:val="000F5165"/>
    <w:rsid w:val="000F53E9"/>
    <w:rsid w:val="000F6B51"/>
    <w:rsid w:val="00100301"/>
    <w:rsid w:val="00102A9E"/>
    <w:rsid w:val="001074A1"/>
    <w:rsid w:val="00111284"/>
    <w:rsid w:val="001118BE"/>
    <w:rsid w:val="00115241"/>
    <w:rsid w:val="001163EB"/>
    <w:rsid w:val="00121276"/>
    <w:rsid w:val="00131637"/>
    <w:rsid w:val="00131991"/>
    <w:rsid w:val="0013335E"/>
    <w:rsid w:val="00135DC0"/>
    <w:rsid w:val="00135E7C"/>
    <w:rsid w:val="0013726E"/>
    <w:rsid w:val="00143D1D"/>
    <w:rsid w:val="0014667B"/>
    <w:rsid w:val="00162691"/>
    <w:rsid w:val="0017034F"/>
    <w:rsid w:val="00170B06"/>
    <w:rsid w:val="00173E9D"/>
    <w:rsid w:val="001754C2"/>
    <w:rsid w:val="0017557C"/>
    <w:rsid w:val="00175ACA"/>
    <w:rsid w:val="00182E67"/>
    <w:rsid w:val="00184E7E"/>
    <w:rsid w:val="001871AA"/>
    <w:rsid w:val="001876C0"/>
    <w:rsid w:val="00190331"/>
    <w:rsid w:val="00197EF8"/>
    <w:rsid w:val="001A24EE"/>
    <w:rsid w:val="001A5265"/>
    <w:rsid w:val="001B3133"/>
    <w:rsid w:val="001B55E0"/>
    <w:rsid w:val="001B6ED9"/>
    <w:rsid w:val="001C0816"/>
    <w:rsid w:val="001C4FD0"/>
    <w:rsid w:val="001C66F3"/>
    <w:rsid w:val="001D02BC"/>
    <w:rsid w:val="001D0887"/>
    <w:rsid w:val="001D5002"/>
    <w:rsid w:val="001D5E02"/>
    <w:rsid w:val="001D7324"/>
    <w:rsid w:val="001E749D"/>
    <w:rsid w:val="001F192F"/>
    <w:rsid w:val="002007FA"/>
    <w:rsid w:val="00207D97"/>
    <w:rsid w:val="00210B3E"/>
    <w:rsid w:val="00212625"/>
    <w:rsid w:val="00213744"/>
    <w:rsid w:val="00215310"/>
    <w:rsid w:val="00220EC2"/>
    <w:rsid w:val="00223B39"/>
    <w:rsid w:val="002277E9"/>
    <w:rsid w:val="002301BF"/>
    <w:rsid w:val="00230B99"/>
    <w:rsid w:val="0024181C"/>
    <w:rsid w:val="002418EC"/>
    <w:rsid w:val="00247675"/>
    <w:rsid w:val="00252606"/>
    <w:rsid w:val="00257B53"/>
    <w:rsid w:val="00257FB9"/>
    <w:rsid w:val="00260E9E"/>
    <w:rsid w:val="002611BB"/>
    <w:rsid w:val="00261C0C"/>
    <w:rsid w:val="00262C6C"/>
    <w:rsid w:val="00264CF1"/>
    <w:rsid w:val="0026676E"/>
    <w:rsid w:val="002671F3"/>
    <w:rsid w:val="00267AAF"/>
    <w:rsid w:val="00271B14"/>
    <w:rsid w:val="002729E3"/>
    <w:rsid w:val="0027316B"/>
    <w:rsid w:val="002741FD"/>
    <w:rsid w:val="00281E20"/>
    <w:rsid w:val="00286C6A"/>
    <w:rsid w:val="00294C44"/>
    <w:rsid w:val="00295175"/>
    <w:rsid w:val="002971D6"/>
    <w:rsid w:val="00297965"/>
    <w:rsid w:val="002A5A60"/>
    <w:rsid w:val="002A727E"/>
    <w:rsid w:val="002B0953"/>
    <w:rsid w:val="002B1265"/>
    <w:rsid w:val="002B4C48"/>
    <w:rsid w:val="002C22C2"/>
    <w:rsid w:val="002C2435"/>
    <w:rsid w:val="002D33BF"/>
    <w:rsid w:val="002D6806"/>
    <w:rsid w:val="002E0E33"/>
    <w:rsid w:val="002E4E27"/>
    <w:rsid w:val="002F0731"/>
    <w:rsid w:val="002F1435"/>
    <w:rsid w:val="002F4592"/>
    <w:rsid w:val="002F4833"/>
    <w:rsid w:val="003029C2"/>
    <w:rsid w:val="00303031"/>
    <w:rsid w:val="00307F2F"/>
    <w:rsid w:val="00312862"/>
    <w:rsid w:val="00313FF8"/>
    <w:rsid w:val="0031560F"/>
    <w:rsid w:val="003218D7"/>
    <w:rsid w:val="003252C5"/>
    <w:rsid w:val="00330269"/>
    <w:rsid w:val="00330A4D"/>
    <w:rsid w:val="00330D88"/>
    <w:rsid w:val="00330F3A"/>
    <w:rsid w:val="00333E6B"/>
    <w:rsid w:val="00334231"/>
    <w:rsid w:val="00336F41"/>
    <w:rsid w:val="00341535"/>
    <w:rsid w:val="003471B3"/>
    <w:rsid w:val="00347990"/>
    <w:rsid w:val="00352B38"/>
    <w:rsid w:val="003603A3"/>
    <w:rsid w:val="00360C89"/>
    <w:rsid w:val="0036113D"/>
    <w:rsid w:val="00362264"/>
    <w:rsid w:val="003623DE"/>
    <w:rsid w:val="00362F87"/>
    <w:rsid w:val="00365680"/>
    <w:rsid w:val="00370AEB"/>
    <w:rsid w:val="0037169F"/>
    <w:rsid w:val="00372ECE"/>
    <w:rsid w:val="00373BC8"/>
    <w:rsid w:val="00373C16"/>
    <w:rsid w:val="003933B7"/>
    <w:rsid w:val="00394462"/>
    <w:rsid w:val="0039639D"/>
    <w:rsid w:val="00396A44"/>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2522"/>
    <w:rsid w:val="003F3D0A"/>
    <w:rsid w:val="003F6284"/>
    <w:rsid w:val="003F6833"/>
    <w:rsid w:val="00402FB6"/>
    <w:rsid w:val="004049D7"/>
    <w:rsid w:val="004154B5"/>
    <w:rsid w:val="0042000F"/>
    <w:rsid w:val="00420BBA"/>
    <w:rsid w:val="0042257B"/>
    <w:rsid w:val="004262D6"/>
    <w:rsid w:val="00427457"/>
    <w:rsid w:val="0042771E"/>
    <w:rsid w:val="00434276"/>
    <w:rsid w:val="0044026E"/>
    <w:rsid w:val="0044129E"/>
    <w:rsid w:val="00445269"/>
    <w:rsid w:val="00447E1F"/>
    <w:rsid w:val="0045116C"/>
    <w:rsid w:val="00452999"/>
    <w:rsid w:val="00453F41"/>
    <w:rsid w:val="00456040"/>
    <w:rsid w:val="00457F78"/>
    <w:rsid w:val="00461C52"/>
    <w:rsid w:val="00463740"/>
    <w:rsid w:val="00464581"/>
    <w:rsid w:val="00471EE8"/>
    <w:rsid w:val="00475927"/>
    <w:rsid w:val="0047716F"/>
    <w:rsid w:val="00486410"/>
    <w:rsid w:val="004870CC"/>
    <w:rsid w:val="00490806"/>
    <w:rsid w:val="004914E1"/>
    <w:rsid w:val="00495BB4"/>
    <w:rsid w:val="00497B60"/>
    <w:rsid w:val="004A6CB8"/>
    <w:rsid w:val="004B7958"/>
    <w:rsid w:val="004C0B85"/>
    <w:rsid w:val="004C3783"/>
    <w:rsid w:val="004C5873"/>
    <w:rsid w:val="004D08D4"/>
    <w:rsid w:val="004D2036"/>
    <w:rsid w:val="004D4B96"/>
    <w:rsid w:val="004D78B3"/>
    <w:rsid w:val="004E00B8"/>
    <w:rsid w:val="004E02D1"/>
    <w:rsid w:val="004E0EBD"/>
    <w:rsid w:val="004E16C1"/>
    <w:rsid w:val="004E50F2"/>
    <w:rsid w:val="004E64C5"/>
    <w:rsid w:val="004F0168"/>
    <w:rsid w:val="004F33BC"/>
    <w:rsid w:val="004F385E"/>
    <w:rsid w:val="004F5AB4"/>
    <w:rsid w:val="004F6232"/>
    <w:rsid w:val="004F7601"/>
    <w:rsid w:val="004F77CA"/>
    <w:rsid w:val="00500D19"/>
    <w:rsid w:val="00503850"/>
    <w:rsid w:val="00505ACA"/>
    <w:rsid w:val="00506DB2"/>
    <w:rsid w:val="0051178B"/>
    <w:rsid w:val="00511D7F"/>
    <w:rsid w:val="005142E8"/>
    <w:rsid w:val="005213B5"/>
    <w:rsid w:val="005246CB"/>
    <w:rsid w:val="00531509"/>
    <w:rsid w:val="005359F4"/>
    <w:rsid w:val="00535B49"/>
    <w:rsid w:val="00536D9A"/>
    <w:rsid w:val="00536FFB"/>
    <w:rsid w:val="00537A2F"/>
    <w:rsid w:val="005518A8"/>
    <w:rsid w:val="00552DB0"/>
    <w:rsid w:val="005542D3"/>
    <w:rsid w:val="005722AC"/>
    <w:rsid w:val="00577E33"/>
    <w:rsid w:val="00580E7B"/>
    <w:rsid w:val="00581D9D"/>
    <w:rsid w:val="00582F35"/>
    <w:rsid w:val="00586132"/>
    <w:rsid w:val="00587CC4"/>
    <w:rsid w:val="00587FF3"/>
    <w:rsid w:val="00593FEF"/>
    <w:rsid w:val="00594B4A"/>
    <w:rsid w:val="005A09F3"/>
    <w:rsid w:val="005A1066"/>
    <w:rsid w:val="005A3410"/>
    <w:rsid w:val="005A4BE2"/>
    <w:rsid w:val="005A5347"/>
    <w:rsid w:val="005A770A"/>
    <w:rsid w:val="005B2965"/>
    <w:rsid w:val="005B49A1"/>
    <w:rsid w:val="005C1E99"/>
    <w:rsid w:val="005C4FC8"/>
    <w:rsid w:val="005C5399"/>
    <w:rsid w:val="005D08C9"/>
    <w:rsid w:val="005D3BC1"/>
    <w:rsid w:val="005D4616"/>
    <w:rsid w:val="005E2128"/>
    <w:rsid w:val="005E6211"/>
    <w:rsid w:val="005F3D83"/>
    <w:rsid w:val="00602538"/>
    <w:rsid w:val="006060F6"/>
    <w:rsid w:val="0061075C"/>
    <w:rsid w:val="006126A1"/>
    <w:rsid w:val="0061298D"/>
    <w:rsid w:val="00614E6E"/>
    <w:rsid w:val="0061765F"/>
    <w:rsid w:val="00617A8C"/>
    <w:rsid w:val="00620683"/>
    <w:rsid w:val="006240DC"/>
    <w:rsid w:val="0062510F"/>
    <w:rsid w:val="00625531"/>
    <w:rsid w:val="0063347D"/>
    <w:rsid w:val="00633715"/>
    <w:rsid w:val="006340A9"/>
    <w:rsid w:val="00641DC3"/>
    <w:rsid w:val="00642D16"/>
    <w:rsid w:val="00650803"/>
    <w:rsid w:val="006557EE"/>
    <w:rsid w:val="00655C68"/>
    <w:rsid w:val="00657398"/>
    <w:rsid w:val="00661789"/>
    <w:rsid w:val="00666CF0"/>
    <w:rsid w:val="00672ACC"/>
    <w:rsid w:val="0068271C"/>
    <w:rsid w:val="006836F0"/>
    <w:rsid w:val="00683FE1"/>
    <w:rsid w:val="00690C08"/>
    <w:rsid w:val="00691B0B"/>
    <w:rsid w:val="00693E39"/>
    <w:rsid w:val="00694C72"/>
    <w:rsid w:val="00696AA9"/>
    <w:rsid w:val="006A1203"/>
    <w:rsid w:val="006A2402"/>
    <w:rsid w:val="006A262E"/>
    <w:rsid w:val="006A3761"/>
    <w:rsid w:val="006A64AE"/>
    <w:rsid w:val="006B0979"/>
    <w:rsid w:val="006B1ECD"/>
    <w:rsid w:val="006B4DDE"/>
    <w:rsid w:val="006C03E8"/>
    <w:rsid w:val="006C0DD2"/>
    <w:rsid w:val="006C4F30"/>
    <w:rsid w:val="006C6724"/>
    <w:rsid w:val="006C6C7A"/>
    <w:rsid w:val="006C7868"/>
    <w:rsid w:val="006D350C"/>
    <w:rsid w:val="006F1D96"/>
    <w:rsid w:val="006F2A8B"/>
    <w:rsid w:val="006F7042"/>
    <w:rsid w:val="006F762C"/>
    <w:rsid w:val="00700908"/>
    <w:rsid w:val="00702395"/>
    <w:rsid w:val="00705546"/>
    <w:rsid w:val="007122B5"/>
    <w:rsid w:val="00712D14"/>
    <w:rsid w:val="0071316C"/>
    <w:rsid w:val="0071351D"/>
    <w:rsid w:val="00713839"/>
    <w:rsid w:val="00715EF6"/>
    <w:rsid w:val="0072021A"/>
    <w:rsid w:val="0072746D"/>
    <w:rsid w:val="00731137"/>
    <w:rsid w:val="0073178D"/>
    <w:rsid w:val="00733B09"/>
    <w:rsid w:val="00737D52"/>
    <w:rsid w:val="00737E37"/>
    <w:rsid w:val="0074702E"/>
    <w:rsid w:val="00752A96"/>
    <w:rsid w:val="00753D40"/>
    <w:rsid w:val="00756A98"/>
    <w:rsid w:val="00760666"/>
    <w:rsid w:val="00760BDF"/>
    <w:rsid w:val="007618FB"/>
    <w:rsid w:val="00771236"/>
    <w:rsid w:val="007737DD"/>
    <w:rsid w:val="00776713"/>
    <w:rsid w:val="00776AF8"/>
    <w:rsid w:val="007829CD"/>
    <w:rsid w:val="00784737"/>
    <w:rsid w:val="00787DA2"/>
    <w:rsid w:val="007A15A2"/>
    <w:rsid w:val="007A4E3C"/>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F04A6"/>
    <w:rsid w:val="007F2337"/>
    <w:rsid w:val="007F313A"/>
    <w:rsid w:val="007F6627"/>
    <w:rsid w:val="00800E96"/>
    <w:rsid w:val="008018A3"/>
    <w:rsid w:val="008116DF"/>
    <w:rsid w:val="00812D10"/>
    <w:rsid w:val="008137E4"/>
    <w:rsid w:val="0081547C"/>
    <w:rsid w:val="008200CF"/>
    <w:rsid w:val="00831AB1"/>
    <w:rsid w:val="00834611"/>
    <w:rsid w:val="00836FD2"/>
    <w:rsid w:val="00840088"/>
    <w:rsid w:val="008412CA"/>
    <w:rsid w:val="00842028"/>
    <w:rsid w:val="008439C7"/>
    <w:rsid w:val="00845EDE"/>
    <w:rsid w:val="008508C0"/>
    <w:rsid w:val="00851583"/>
    <w:rsid w:val="00852054"/>
    <w:rsid w:val="00853F0A"/>
    <w:rsid w:val="00855466"/>
    <w:rsid w:val="00867017"/>
    <w:rsid w:val="00867372"/>
    <w:rsid w:val="00871F57"/>
    <w:rsid w:val="00874064"/>
    <w:rsid w:val="00875009"/>
    <w:rsid w:val="00877C29"/>
    <w:rsid w:val="008806B5"/>
    <w:rsid w:val="008859FF"/>
    <w:rsid w:val="00891FEB"/>
    <w:rsid w:val="008A07DB"/>
    <w:rsid w:val="008A0CD1"/>
    <w:rsid w:val="008A2078"/>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D9C"/>
    <w:rsid w:val="008D6D06"/>
    <w:rsid w:val="008D7A68"/>
    <w:rsid w:val="008E4926"/>
    <w:rsid w:val="008F0575"/>
    <w:rsid w:val="008F2591"/>
    <w:rsid w:val="008F4B86"/>
    <w:rsid w:val="008F5965"/>
    <w:rsid w:val="008F72F8"/>
    <w:rsid w:val="008F761B"/>
    <w:rsid w:val="00903FA3"/>
    <w:rsid w:val="00904BC6"/>
    <w:rsid w:val="00907E67"/>
    <w:rsid w:val="00910877"/>
    <w:rsid w:val="00912E5E"/>
    <w:rsid w:val="00921F0A"/>
    <w:rsid w:val="00922E06"/>
    <w:rsid w:val="00930DD4"/>
    <w:rsid w:val="00936118"/>
    <w:rsid w:val="00936592"/>
    <w:rsid w:val="00937704"/>
    <w:rsid w:val="00942C77"/>
    <w:rsid w:val="00943A21"/>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2968"/>
    <w:rsid w:val="009D33E9"/>
    <w:rsid w:val="009D553B"/>
    <w:rsid w:val="009E0C4D"/>
    <w:rsid w:val="009E0E6E"/>
    <w:rsid w:val="009E6443"/>
    <w:rsid w:val="009E6DDF"/>
    <w:rsid w:val="009E7C4F"/>
    <w:rsid w:val="009F00BC"/>
    <w:rsid w:val="009F1642"/>
    <w:rsid w:val="009F3BEB"/>
    <w:rsid w:val="009F4BE4"/>
    <w:rsid w:val="00A03A96"/>
    <w:rsid w:val="00A058CB"/>
    <w:rsid w:val="00A075B9"/>
    <w:rsid w:val="00A11879"/>
    <w:rsid w:val="00A134B1"/>
    <w:rsid w:val="00A14EAE"/>
    <w:rsid w:val="00A15B9B"/>
    <w:rsid w:val="00A21FED"/>
    <w:rsid w:val="00A239BD"/>
    <w:rsid w:val="00A2408E"/>
    <w:rsid w:val="00A26A7B"/>
    <w:rsid w:val="00A32D52"/>
    <w:rsid w:val="00A43191"/>
    <w:rsid w:val="00A50C05"/>
    <w:rsid w:val="00A54283"/>
    <w:rsid w:val="00A544BA"/>
    <w:rsid w:val="00A6034F"/>
    <w:rsid w:val="00A6184D"/>
    <w:rsid w:val="00A6191E"/>
    <w:rsid w:val="00A660EB"/>
    <w:rsid w:val="00A66FFF"/>
    <w:rsid w:val="00A71D64"/>
    <w:rsid w:val="00A75A40"/>
    <w:rsid w:val="00A82EDB"/>
    <w:rsid w:val="00A87E14"/>
    <w:rsid w:val="00A90B54"/>
    <w:rsid w:val="00A91F30"/>
    <w:rsid w:val="00A942F3"/>
    <w:rsid w:val="00A97A65"/>
    <w:rsid w:val="00AA0348"/>
    <w:rsid w:val="00AA3791"/>
    <w:rsid w:val="00AA4120"/>
    <w:rsid w:val="00AA61A8"/>
    <w:rsid w:val="00AB114E"/>
    <w:rsid w:val="00AB23A3"/>
    <w:rsid w:val="00AB46D2"/>
    <w:rsid w:val="00AB51C4"/>
    <w:rsid w:val="00AB5801"/>
    <w:rsid w:val="00AB6235"/>
    <w:rsid w:val="00AC1B3B"/>
    <w:rsid w:val="00AC5F26"/>
    <w:rsid w:val="00AD1745"/>
    <w:rsid w:val="00AD2262"/>
    <w:rsid w:val="00AD2DED"/>
    <w:rsid w:val="00AD4EDA"/>
    <w:rsid w:val="00AD798E"/>
    <w:rsid w:val="00AE0B9A"/>
    <w:rsid w:val="00AE1158"/>
    <w:rsid w:val="00AE249C"/>
    <w:rsid w:val="00AE2762"/>
    <w:rsid w:val="00AE2E76"/>
    <w:rsid w:val="00AE4B32"/>
    <w:rsid w:val="00AE4EAD"/>
    <w:rsid w:val="00AE5DF0"/>
    <w:rsid w:val="00AE6BA2"/>
    <w:rsid w:val="00AE6D64"/>
    <w:rsid w:val="00AF23B3"/>
    <w:rsid w:val="00AF3FB5"/>
    <w:rsid w:val="00AF476C"/>
    <w:rsid w:val="00AF5141"/>
    <w:rsid w:val="00B07908"/>
    <w:rsid w:val="00B12122"/>
    <w:rsid w:val="00B1548E"/>
    <w:rsid w:val="00B24791"/>
    <w:rsid w:val="00B26351"/>
    <w:rsid w:val="00B31802"/>
    <w:rsid w:val="00B3419F"/>
    <w:rsid w:val="00B34A8F"/>
    <w:rsid w:val="00B353E2"/>
    <w:rsid w:val="00B411C4"/>
    <w:rsid w:val="00B45622"/>
    <w:rsid w:val="00B64570"/>
    <w:rsid w:val="00B64E48"/>
    <w:rsid w:val="00B6611C"/>
    <w:rsid w:val="00B6633B"/>
    <w:rsid w:val="00B66E14"/>
    <w:rsid w:val="00B711CE"/>
    <w:rsid w:val="00B71BC8"/>
    <w:rsid w:val="00B73E50"/>
    <w:rsid w:val="00B748E9"/>
    <w:rsid w:val="00B7645F"/>
    <w:rsid w:val="00B768C7"/>
    <w:rsid w:val="00B7737E"/>
    <w:rsid w:val="00B82A68"/>
    <w:rsid w:val="00B85C20"/>
    <w:rsid w:val="00B905F8"/>
    <w:rsid w:val="00B91CDD"/>
    <w:rsid w:val="00B91F60"/>
    <w:rsid w:val="00B933A8"/>
    <w:rsid w:val="00B94130"/>
    <w:rsid w:val="00B95BE9"/>
    <w:rsid w:val="00BA1726"/>
    <w:rsid w:val="00BA46A7"/>
    <w:rsid w:val="00BB273B"/>
    <w:rsid w:val="00BB325B"/>
    <w:rsid w:val="00BB7649"/>
    <w:rsid w:val="00BB7AC5"/>
    <w:rsid w:val="00BB7FBA"/>
    <w:rsid w:val="00BC0505"/>
    <w:rsid w:val="00BC248D"/>
    <w:rsid w:val="00BC3552"/>
    <w:rsid w:val="00BC6DF8"/>
    <w:rsid w:val="00BC78F2"/>
    <w:rsid w:val="00BD0106"/>
    <w:rsid w:val="00BE15F5"/>
    <w:rsid w:val="00BE2A39"/>
    <w:rsid w:val="00BE4F17"/>
    <w:rsid w:val="00BE5417"/>
    <w:rsid w:val="00BE765F"/>
    <w:rsid w:val="00C01630"/>
    <w:rsid w:val="00C0177B"/>
    <w:rsid w:val="00C04D38"/>
    <w:rsid w:val="00C06CEE"/>
    <w:rsid w:val="00C10BEA"/>
    <w:rsid w:val="00C143D4"/>
    <w:rsid w:val="00C14E08"/>
    <w:rsid w:val="00C210DA"/>
    <w:rsid w:val="00C3115C"/>
    <w:rsid w:val="00C3161B"/>
    <w:rsid w:val="00C32386"/>
    <w:rsid w:val="00C33332"/>
    <w:rsid w:val="00C34390"/>
    <w:rsid w:val="00C4135D"/>
    <w:rsid w:val="00C42B4F"/>
    <w:rsid w:val="00C44DA8"/>
    <w:rsid w:val="00C47ADC"/>
    <w:rsid w:val="00C51D45"/>
    <w:rsid w:val="00C524E8"/>
    <w:rsid w:val="00C56B4F"/>
    <w:rsid w:val="00C61E34"/>
    <w:rsid w:val="00C65AD4"/>
    <w:rsid w:val="00C65C49"/>
    <w:rsid w:val="00C67FBA"/>
    <w:rsid w:val="00C7085D"/>
    <w:rsid w:val="00C73542"/>
    <w:rsid w:val="00C80873"/>
    <w:rsid w:val="00C82508"/>
    <w:rsid w:val="00C82F63"/>
    <w:rsid w:val="00C863E2"/>
    <w:rsid w:val="00C90159"/>
    <w:rsid w:val="00CA3854"/>
    <w:rsid w:val="00CA77A1"/>
    <w:rsid w:val="00CB0BD7"/>
    <w:rsid w:val="00CB1ED4"/>
    <w:rsid w:val="00CB3908"/>
    <w:rsid w:val="00CB4C0B"/>
    <w:rsid w:val="00CC147E"/>
    <w:rsid w:val="00CC1786"/>
    <w:rsid w:val="00CC5B2A"/>
    <w:rsid w:val="00CC6475"/>
    <w:rsid w:val="00CD06BB"/>
    <w:rsid w:val="00CD2AB3"/>
    <w:rsid w:val="00CD2D7F"/>
    <w:rsid w:val="00CD4334"/>
    <w:rsid w:val="00CD7C43"/>
    <w:rsid w:val="00CE1469"/>
    <w:rsid w:val="00CE171A"/>
    <w:rsid w:val="00CE2487"/>
    <w:rsid w:val="00CE3F48"/>
    <w:rsid w:val="00CE6FB4"/>
    <w:rsid w:val="00CF146A"/>
    <w:rsid w:val="00CF2EBF"/>
    <w:rsid w:val="00CF3015"/>
    <w:rsid w:val="00CF5CF4"/>
    <w:rsid w:val="00CF7E1F"/>
    <w:rsid w:val="00D03468"/>
    <w:rsid w:val="00D03703"/>
    <w:rsid w:val="00D04CAD"/>
    <w:rsid w:val="00D13F1B"/>
    <w:rsid w:val="00D22054"/>
    <w:rsid w:val="00D23654"/>
    <w:rsid w:val="00D2438B"/>
    <w:rsid w:val="00D264C9"/>
    <w:rsid w:val="00D30BB9"/>
    <w:rsid w:val="00D31285"/>
    <w:rsid w:val="00D32E23"/>
    <w:rsid w:val="00D35E3B"/>
    <w:rsid w:val="00D37907"/>
    <w:rsid w:val="00D448EB"/>
    <w:rsid w:val="00D50534"/>
    <w:rsid w:val="00D50F56"/>
    <w:rsid w:val="00D5226F"/>
    <w:rsid w:val="00D5532C"/>
    <w:rsid w:val="00D56ABA"/>
    <w:rsid w:val="00D579B5"/>
    <w:rsid w:val="00D61E20"/>
    <w:rsid w:val="00D62935"/>
    <w:rsid w:val="00D66B65"/>
    <w:rsid w:val="00D71CCC"/>
    <w:rsid w:val="00D71F89"/>
    <w:rsid w:val="00D72C28"/>
    <w:rsid w:val="00D73AA3"/>
    <w:rsid w:val="00D779CB"/>
    <w:rsid w:val="00D8198F"/>
    <w:rsid w:val="00D81E3A"/>
    <w:rsid w:val="00D862CE"/>
    <w:rsid w:val="00D86726"/>
    <w:rsid w:val="00DA0177"/>
    <w:rsid w:val="00DA02C0"/>
    <w:rsid w:val="00DB0087"/>
    <w:rsid w:val="00DB0397"/>
    <w:rsid w:val="00DB39FE"/>
    <w:rsid w:val="00DC2482"/>
    <w:rsid w:val="00DC5BDF"/>
    <w:rsid w:val="00DC723A"/>
    <w:rsid w:val="00DD146E"/>
    <w:rsid w:val="00DD1B74"/>
    <w:rsid w:val="00DD1C68"/>
    <w:rsid w:val="00DD2410"/>
    <w:rsid w:val="00DD3229"/>
    <w:rsid w:val="00DD5B6B"/>
    <w:rsid w:val="00DD7BCE"/>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4DE"/>
    <w:rsid w:val="00E2164B"/>
    <w:rsid w:val="00E21F47"/>
    <w:rsid w:val="00E257D2"/>
    <w:rsid w:val="00E26567"/>
    <w:rsid w:val="00E27507"/>
    <w:rsid w:val="00E306AD"/>
    <w:rsid w:val="00E32368"/>
    <w:rsid w:val="00E36FCE"/>
    <w:rsid w:val="00E55E87"/>
    <w:rsid w:val="00E56320"/>
    <w:rsid w:val="00E57036"/>
    <w:rsid w:val="00E63F56"/>
    <w:rsid w:val="00E67657"/>
    <w:rsid w:val="00E7101D"/>
    <w:rsid w:val="00E71868"/>
    <w:rsid w:val="00E71E6F"/>
    <w:rsid w:val="00E75A88"/>
    <w:rsid w:val="00E7703C"/>
    <w:rsid w:val="00E805E8"/>
    <w:rsid w:val="00E80666"/>
    <w:rsid w:val="00E8159E"/>
    <w:rsid w:val="00E91344"/>
    <w:rsid w:val="00E9380E"/>
    <w:rsid w:val="00EA34E5"/>
    <w:rsid w:val="00EA5770"/>
    <w:rsid w:val="00EA6377"/>
    <w:rsid w:val="00EB195F"/>
    <w:rsid w:val="00EB2368"/>
    <w:rsid w:val="00EB542F"/>
    <w:rsid w:val="00EC0AA6"/>
    <w:rsid w:val="00EC122F"/>
    <w:rsid w:val="00EC24AE"/>
    <w:rsid w:val="00ED0977"/>
    <w:rsid w:val="00ED16C6"/>
    <w:rsid w:val="00ED4907"/>
    <w:rsid w:val="00EE03AE"/>
    <w:rsid w:val="00EE06EC"/>
    <w:rsid w:val="00EE3D1A"/>
    <w:rsid w:val="00EF1343"/>
    <w:rsid w:val="00EF4439"/>
    <w:rsid w:val="00EF7F93"/>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35E2"/>
    <w:rsid w:val="00F44A88"/>
    <w:rsid w:val="00F52891"/>
    <w:rsid w:val="00F52F3B"/>
    <w:rsid w:val="00F549C8"/>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2735"/>
    <w:rsid w:val="00F8624F"/>
    <w:rsid w:val="00F94980"/>
    <w:rsid w:val="00F953F2"/>
    <w:rsid w:val="00F969A3"/>
    <w:rsid w:val="00F97CAD"/>
    <w:rsid w:val="00F97D27"/>
    <w:rsid w:val="00FA098F"/>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表段落1,列出段落,—ño’i—Ž,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表段落1 Char,列出段落 Char,—ño’i—Ž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6836F0"/>
    <w:rPr>
      <w:rFonts w:ascii="Arial" w:eastAsia="宋体" w:hAnsi="Arial" w:cs="Times New Roman"/>
      <w:b/>
      <w:bCs/>
      <w:color w:val="D2232A"/>
      <w:kern w:val="0"/>
      <w:sz w:val="20"/>
      <w:szCs w:val="20"/>
      <w:lang w:val="en-GB" w:eastAsia="en-US"/>
    </w:rPr>
  </w:style>
  <w:style w:type="paragraph" w:customStyle="1" w:styleId="B3">
    <w:name w:val="B3"/>
    <w:basedOn w:val="List3"/>
    <w:rsid w:val="00373BC8"/>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eastAsia="en-US"/>
    </w:rPr>
  </w:style>
  <w:style w:type="paragraph" w:styleId="List3">
    <w:name w:val="List 3"/>
    <w:basedOn w:val="Normal"/>
    <w:uiPriority w:val="99"/>
    <w:semiHidden/>
    <w:unhideWhenUsed/>
    <w:rsid w:val="00373BC8"/>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表段落1,列出段落,—ño’i—Ž,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表段落1 Char,列出段落 Char,—ño’i—Ž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6836F0"/>
    <w:rPr>
      <w:rFonts w:ascii="Arial" w:eastAsia="宋体" w:hAnsi="Arial" w:cs="Times New Roman"/>
      <w:b/>
      <w:bCs/>
      <w:color w:val="D2232A"/>
      <w:kern w:val="0"/>
      <w:sz w:val="20"/>
      <w:szCs w:val="20"/>
      <w:lang w:val="en-GB" w:eastAsia="en-US"/>
    </w:rPr>
  </w:style>
  <w:style w:type="paragraph" w:customStyle="1" w:styleId="B3">
    <w:name w:val="B3"/>
    <w:basedOn w:val="List3"/>
    <w:rsid w:val="00373BC8"/>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eastAsia="en-US"/>
    </w:rPr>
  </w:style>
  <w:style w:type="paragraph" w:styleId="List3">
    <w:name w:val="List 3"/>
    <w:basedOn w:val="Normal"/>
    <w:uiPriority w:val="99"/>
    <w:semiHidden/>
    <w:unhideWhenUsed/>
    <w:rsid w:val="00373BC8"/>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1287">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380855326">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6768889">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A8929-60EF-4BB0-8EFE-431329DA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R5#84</cp:lastModifiedBy>
  <cp:revision>6</cp:revision>
  <cp:lastPrinted>2019-03-25T03:05:00Z</cp:lastPrinted>
  <dcterms:created xsi:type="dcterms:W3CDTF">2019-08-15T08:19:00Z</dcterms:created>
  <dcterms:modified xsi:type="dcterms:W3CDTF">2019-08-16T09:56:00Z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